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Times New Roman" w:hAnsi="Calibri" w:cs="Times New Roman"/>
          <w:color w:val="auto"/>
          <w:spacing w:val="0"/>
          <w:kern w:val="0"/>
          <w:sz w:val="22"/>
          <w:szCs w:val="22"/>
          <w:lang w:bidi="en-US"/>
        </w:rPr>
        <w:id w:val="10729564"/>
        <w:docPartObj>
          <w:docPartGallery w:val="Cover Pages"/>
          <w:docPartUnique/>
        </w:docPartObj>
      </w:sdtPr>
      <w:sdtEndPr>
        <w:rPr>
          <w:szCs w:val="20"/>
        </w:rPr>
      </w:sdtEndPr>
      <w:sdtContent>
        <w:bookmarkStart w:id="0" w:name="_MON_1573582381" w:displacedByCustomXml="prev"/>
        <w:bookmarkEnd w:id="0" w:displacedByCustomXml="prev"/>
        <w:bookmarkStart w:id="1" w:name="_MON_1574840173" w:displacedByCustomXml="prev"/>
        <w:bookmarkEnd w:id="1" w:displacedByCustomXml="prev"/>
        <w:bookmarkStart w:id="2" w:name="_MON_1576490821" w:displacedByCustomXml="prev"/>
        <w:bookmarkEnd w:id="2" w:displacedByCustomXml="prev"/>
        <w:p w:rsidR="006465D4" w:rsidRDefault="00E10D0F" w:rsidP="006465D4">
          <w:pPr>
            <w:pStyle w:val="Title"/>
            <w:spacing w:after="240" w:line="276" w:lineRule="auto"/>
          </w:pPr>
          <w:r>
            <w:object w:dxaOrig="10609" w:dyaOrig="14399" w14:anchorId="60CFFEBA">
              <v:shape id="_x0000_i1026" type="#_x0000_t75" style="width:530.25pt;height:10in" o:ole="">
                <v:imagedata r:id="rId11" o:title=""/>
              </v:shape>
              <o:OLEObject Type="Embed" ProgID="Word.Document.12" ShapeID="_x0000_i1026" DrawAspect="Content" ObjectID="_1576669452" r:id="rId12">
                <o:FieldCodes>\s</o:FieldCodes>
              </o:OLEObject>
            </w:object>
          </w:r>
        </w:p>
        <w:p w:rsidR="00383FBF" w:rsidRPr="00540E32" w:rsidRDefault="00383FBF" w:rsidP="00F41427">
          <w:pPr>
            <w:pStyle w:val="Title"/>
            <w:spacing w:after="240" w:line="276" w:lineRule="auto"/>
            <w:rPr>
              <w:rFonts w:ascii="Calibri" w:hAnsi="Calibri"/>
              <w:b/>
              <w:color w:val="3496C3"/>
            </w:rPr>
          </w:pPr>
          <w:r w:rsidRPr="00540E32">
            <w:rPr>
              <w:rFonts w:ascii="Calibri" w:hAnsi="Calibri"/>
              <w:b/>
              <w:color w:val="3496C3"/>
            </w:rPr>
            <w:lastRenderedPageBreak/>
            <w:t>TRANSFORMING THE WORKFORCE FOR CHILDREN BIRTH THROUGH AGE 8:  AN ACTION PLAN FOR THE STATE OF MINNESOTA</w:t>
          </w:r>
        </w:p>
        <w:p w:rsidR="00383FBF" w:rsidRPr="002174A7" w:rsidRDefault="00383FBF" w:rsidP="00F41427">
          <w:pPr>
            <w:pStyle w:val="Heading1"/>
            <w:spacing w:line="276" w:lineRule="auto"/>
            <w:rPr>
              <w:sz w:val="36"/>
              <w:szCs w:val="36"/>
            </w:rPr>
          </w:pPr>
          <w:r w:rsidRPr="002174A7">
            <w:rPr>
              <w:sz w:val="36"/>
              <w:szCs w:val="36"/>
            </w:rPr>
            <w:t>The Science</w:t>
          </w:r>
        </w:p>
        <w:p w:rsidR="00F41427" w:rsidRDefault="00383FBF" w:rsidP="008C195D">
          <w:pPr>
            <w:spacing w:after="240" w:line="276" w:lineRule="auto"/>
            <w:rPr>
              <w:sz w:val="24"/>
              <w:szCs w:val="24"/>
            </w:rPr>
          </w:pPr>
          <w:r w:rsidRPr="0095760D">
            <w:rPr>
              <w:sz w:val="24"/>
              <w:szCs w:val="24"/>
            </w:rPr>
            <w:t>Children are actively learning at birth.  Every year we</w:t>
          </w:r>
          <w:r w:rsidR="000259D6">
            <w:rPr>
              <w:sz w:val="24"/>
              <w:szCs w:val="24"/>
            </w:rPr>
            <w:t xml:space="preserve"> – scientists, policymakers and </w:t>
          </w:r>
          <w:r w:rsidR="00DC7939">
            <w:rPr>
              <w:sz w:val="24"/>
              <w:szCs w:val="24"/>
            </w:rPr>
            <w:t xml:space="preserve">educators, </w:t>
          </w:r>
          <w:r w:rsidR="00DC7939" w:rsidRPr="0095760D">
            <w:rPr>
              <w:sz w:val="24"/>
              <w:szCs w:val="24"/>
            </w:rPr>
            <w:t>l</w:t>
          </w:r>
          <w:r w:rsidRPr="0095760D">
            <w:rPr>
              <w:sz w:val="24"/>
              <w:szCs w:val="24"/>
            </w:rPr>
            <w:t xml:space="preserve">earn more about how much growth occurs in a child’s earliest years and how vital that growth is for subsequent learning and healthy development. </w:t>
          </w:r>
          <w:r w:rsidRPr="00A21894">
            <w:rPr>
              <w:sz w:val="24"/>
              <w:szCs w:val="24"/>
            </w:rPr>
            <w:t xml:space="preserve">There is now widespread consensus that quality early childhood experiences for children birth through age 8 promote school readiness, reduce achievement gaps and contribute to long-term academic and social success.  </w:t>
          </w:r>
          <w:r>
            <w:rPr>
              <w:sz w:val="24"/>
              <w:szCs w:val="24"/>
            </w:rPr>
            <w:t>Conversely, s</w:t>
          </w:r>
          <w:r w:rsidRPr="004A5A9C">
            <w:rPr>
              <w:sz w:val="24"/>
              <w:szCs w:val="24"/>
            </w:rPr>
            <w:t>tress and adverse experiences undermine learning and can impair healthy development</w:t>
          </w:r>
          <w:r>
            <w:rPr>
              <w:sz w:val="24"/>
              <w:szCs w:val="24"/>
            </w:rPr>
            <w:t>.</w:t>
          </w:r>
        </w:p>
        <w:p w:rsidR="00F41427" w:rsidRDefault="00383FBF" w:rsidP="008C195D">
          <w:pPr>
            <w:spacing w:after="240" w:line="276" w:lineRule="auto"/>
            <w:rPr>
              <w:sz w:val="24"/>
              <w:szCs w:val="24"/>
            </w:rPr>
          </w:pPr>
          <w:r w:rsidRPr="00034BF8">
            <w:rPr>
              <w:sz w:val="24"/>
              <w:szCs w:val="24"/>
            </w:rPr>
            <w:t xml:space="preserve">One essential factor in providing young children with </w:t>
          </w:r>
          <w:r w:rsidR="000259D6">
            <w:rPr>
              <w:sz w:val="24"/>
              <w:szCs w:val="24"/>
            </w:rPr>
            <w:t xml:space="preserve">appropriate and </w:t>
          </w:r>
          <w:r w:rsidRPr="00034BF8">
            <w:rPr>
              <w:sz w:val="24"/>
              <w:szCs w:val="24"/>
            </w:rPr>
            <w:t>stimulating</w:t>
          </w:r>
          <w:r>
            <w:rPr>
              <w:sz w:val="24"/>
              <w:szCs w:val="24"/>
            </w:rPr>
            <w:t xml:space="preserve"> </w:t>
          </w:r>
          <w:r w:rsidR="000259D6">
            <w:rPr>
              <w:sz w:val="24"/>
              <w:szCs w:val="24"/>
            </w:rPr>
            <w:t xml:space="preserve">early </w:t>
          </w:r>
          <w:r>
            <w:rPr>
              <w:sz w:val="24"/>
              <w:szCs w:val="24"/>
            </w:rPr>
            <w:t>learning</w:t>
          </w:r>
          <w:r w:rsidRPr="00034BF8">
            <w:rPr>
              <w:sz w:val="24"/>
              <w:szCs w:val="24"/>
            </w:rPr>
            <w:t xml:space="preserve"> experiences is ensuring that those who care for and educate ch</w:t>
          </w:r>
          <w:r>
            <w:rPr>
              <w:sz w:val="24"/>
              <w:szCs w:val="24"/>
            </w:rPr>
            <w:t>ildren are well-prepared.</w:t>
          </w:r>
          <w:r w:rsidR="00906E17">
            <w:rPr>
              <w:sz w:val="24"/>
              <w:szCs w:val="24"/>
            </w:rPr>
            <w:t xml:space="preserve"> </w:t>
          </w:r>
          <w:r w:rsidR="000259D6">
            <w:rPr>
              <w:sz w:val="24"/>
              <w:szCs w:val="24"/>
            </w:rPr>
            <w:t>Unfortunately,</w:t>
          </w:r>
          <w:r>
            <w:rPr>
              <w:sz w:val="24"/>
              <w:szCs w:val="24"/>
            </w:rPr>
            <w:t xml:space="preserve"> the required qualifications for those in lead teaching positions have not kept pace </w:t>
          </w:r>
          <w:r w:rsidRPr="00686E71">
            <w:rPr>
              <w:sz w:val="24"/>
              <w:szCs w:val="24"/>
            </w:rPr>
            <w:t xml:space="preserve">with the rapid changes in family life and new understandings from research on how young children learn, grow, and develop. </w:t>
          </w:r>
          <w:r w:rsidRPr="00191447">
            <w:rPr>
              <w:sz w:val="24"/>
              <w:szCs w:val="24"/>
            </w:rPr>
            <w:t xml:space="preserve">The science of child development indicates the high level of knowledge and competence that is needed by those who educate young children in order to </w:t>
          </w:r>
          <w:r w:rsidRPr="00A21894">
            <w:rPr>
              <w:sz w:val="24"/>
              <w:szCs w:val="24"/>
            </w:rPr>
            <w:t>obtain desired outcomes</w:t>
          </w:r>
          <w:r w:rsidRPr="00191447">
            <w:rPr>
              <w:sz w:val="24"/>
              <w:szCs w:val="24"/>
            </w:rPr>
            <w:t xml:space="preserve">. </w:t>
          </w:r>
        </w:p>
        <w:p w:rsidR="00446D31" w:rsidRDefault="00383FBF" w:rsidP="00446D31">
          <w:pPr>
            <w:spacing w:after="240" w:line="276" w:lineRule="auto"/>
            <w:rPr>
              <w:sz w:val="24"/>
              <w:szCs w:val="24"/>
            </w:rPr>
          </w:pPr>
          <w:r w:rsidRPr="00191447">
            <w:rPr>
              <w:sz w:val="24"/>
              <w:szCs w:val="24"/>
            </w:rPr>
            <w:t>This level of competence</w:t>
          </w:r>
          <w:r>
            <w:rPr>
              <w:sz w:val="24"/>
              <w:szCs w:val="24"/>
            </w:rPr>
            <w:t xml:space="preserve"> needed</w:t>
          </w:r>
          <w:r w:rsidRPr="00191447">
            <w:rPr>
              <w:sz w:val="24"/>
              <w:szCs w:val="24"/>
            </w:rPr>
            <w:t xml:space="preserve"> </w:t>
          </w:r>
          <w:r w:rsidR="00906E17">
            <w:rPr>
              <w:sz w:val="24"/>
              <w:szCs w:val="24"/>
            </w:rPr>
            <w:t xml:space="preserve">to care for young children </w:t>
          </w:r>
          <w:r w:rsidRPr="00191447">
            <w:rPr>
              <w:sz w:val="24"/>
              <w:szCs w:val="24"/>
            </w:rPr>
            <w:t xml:space="preserve">is the same as that of instructional staff </w:t>
          </w:r>
          <w:r>
            <w:rPr>
              <w:sz w:val="24"/>
              <w:szCs w:val="24"/>
            </w:rPr>
            <w:t xml:space="preserve">in K-12 classrooms. </w:t>
          </w:r>
          <w:r w:rsidR="000259D6">
            <w:rPr>
              <w:sz w:val="24"/>
              <w:szCs w:val="24"/>
            </w:rPr>
            <w:t>Currently, r</w:t>
          </w:r>
          <w:r>
            <w:rPr>
              <w:sz w:val="24"/>
              <w:szCs w:val="24"/>
            </w:rPr>
            <w:t>equirements for those responsible for the care and education of young children differ according to the setting in which they work</w:t>
          </w:r>
          <w:r w:rsidR="000259D6">
            <w:rPr>
              <w:sz w:val="24"/>
              <w:szCs w:val="24"/>
            </w:rPr>
            <w:t xml:space="preserve"> and have not kept up with the science of brain development.  We know that children are better prepared for school when they have caregivers and educators who are highly </w:t>
          </w:r>
          <w:r w:rsidR="00906E17">
            <w:rPr>
              <w:sz w:val="24"/>
              <w:szCs w:val="24"/>
            </w:rPr>
            <w:t>qualified</w:t>
          </w:r>
          <w:r w:rsidR="000259D6">
            <w:rPr>
              <w:sz w:val="24"/>
              <w:szCs w:val="24"/>
            </w:rPr>
            <w:t>.</w:t>
          </w:r>
          <w:r w:rsidR="00D854D1">
            <w:rPr>
              <w:rStyle w:val="FootnoteReference"/>
              <w:sz w:val="24"/>
              <w:szCs w:val="24"/>
            </w:rPr>
            <w:footnoteReference w:id="1"/>
          </w:r>
          <w:r w:rsidR="000259D6">
            <w:rPr>
              <w:sz w:val="24"/>
              <w:szCs w:val="24"/>
            </w:rPr>
            <w:t xml:space="preserve">  Yet with low wages there is little incentive to obtain higher levels of education. </w:t>
          </w:r>
        </w:p>
        <w:p w:rsidR="00446D31" w:rsidRDefault="00446D31">
          <w:pPr>
            <w:spacing w:before="120" w:after="0"/>
            <w:rPr>
              <w:sz w:val="24"/>
              <w:szCs w:val="24"/>
            </w:rPr>
          </w:pPr>
          <w:r>
            <w:rPr>
              <w:sz w:val="24"/>
              <w:szCs w:val="24"/>
            </w:rPr>
            <w:br w:type="page"/>
          </w:r>
        </w:p>
        <w:p w:rsidR="00383FBF" w:rsidRPr="00446D31" w:rsidRDefault="00383FBF" w:rsidP="00446D31">
          <w:pPr>
            <w:spacing w:after="240" w:line="276" w:lineRule="auto"/>
            <w:rPr>
              <w:b/>
              <w:sz w:val="36"/>
              <w:szCs w:val="36"/>
            </w:rPr>
          </w:pPr>
          <w:r w:rsidRPr="00446D31">
            <w:rPr>
              <w:b/>
              <w:sz w:val="36"/>
              <w:szCs w:val="36"/>
            </w:rPr>
            <w:t>The Crisis</w:t>
          </w:r>
        </w:p>
        <w:p w:rsidR="00470964" w:rsidRDefault="000259D6" w:rsidP="00F41427">
          <w:pPr>
            <w:spacing w:line="276" w:lineRule="auto"/>
            <w:rPr>
              <w:sz w:val="24"/>
              <w:szCs w:val="24"/>
            </w:rPr>
          </w:pPr>
          <w:r w:rsidRPr="00F41427">
            <w:rPr>
              <w:sz w:val="24"/>
              <w:szCs w:val="24"/>
            </w:rPr>
            <w:t xml:space="preserve">Minnesota needs high-quality early childhood care and education to support children, working parents and the economic vitality of our state. But we have a crisis on our hands.   We do not have enough qualified early childhood workers to take care of all of the children in Minnesota. </w:t>
          </w:r>
          <w:r w:rsidR="00470964" w:rsidRPr="00470964">
            <w:rPr>
              <w:sz w:val="24"/>
              <w:szCs w:val="24"/>
            </w:rPr>
            <w:t xml:space="preserve">Parents, usually women, are reluctant to enter the workforce when there isn’t affordable, quality child care and employers struggle to find employees.  Because we have primarily a private pay market for early childhood care, it is not feasible to ask parents to pay more.  </w:t>
          </w:r>
        </w:p>
        <w:p w:rsidR="00DC203F" w:rsidRDefault="00DC203F" w:rsidP="00F41427">
          <w:pPr>
            <w:spacing w:line="276" w:lineRule="auto"/>
            <w:rPr>
              <w:sz w:val="24"/>
              <w:szCs w:val="24"/>
            </w:rPr>
          </w:pPr>
        </w:p>
        <w:p w:rsidR="00383FBF" w:rsidRDefault="00470964" w:rsidP="00F41427">
          <w:pPr>
            <w:spacing w:after="240" w:line="276" w:lineRule="auto"/>
            <w:rPr>
              <w:sz w:val="24"/>
              <w:szCs w:val="24"/>
            </w:rPr>
          </w:pPr>
          <w:r w:rsidRPr="00470964">
            <w:rPr>
              <w:sz w:val="24"/>
              <w:szCs w:val="24"/>
            </w:rPr>
            <w:t xml:space="preserve">It is a very difficult to encourage people to go into the early childhood field because the wages are abysmally low. </w:t>
          </w:r>
          <w:r w:rsidR="001E7C65">
            <w:rPr>
              <w:sz w:val="24"/>
              <w:szCs w:val="24"/>
            </w:rPr>
            <w:t xml:space="preserve">Child care centers across the state report </w:t>
          </w:r>
          <w:r w:rsidR="00383FBF" w:rsidRPr="003B374D">
            <w:rPr>
              <w:sz w:val="24"/>
              <w:szCs w:val="24"/>
            </w:rPr>
            <w:t>problems finding qualified staff with degrees and training in early childhood education</w:t>
          </w:r>
          <w:r w:rsidR="00383FBF" w:rsidRPr="00686E71">
            <w:rPr>
              <w:sz w:val="24"/>
              <w:szCs w:val="24"/>
            </w:rPr>
            <w:t xml:space="preserve">. </w:t>
          </w:r>
          <w:r w:rsidR="00057622">
            <w:rPr>
              <w:sz w:val="24"/>
              <w:szCs w:val="24"/>
            </w:rPr>
            <w:t xml:space="preserve">  </w:t>
          </w:r>
          <w:r w:rsidR="00EA226B">
            <w:rPr>
              <w:sz w:val="24"/>
              <w:szCs w:val="24"/>
            </w:rPr>
            <w:t>A recent report by the Minnesota Initiative Foundations includes comments from Center Directors about the challenges of finding staff that can be summed up by one center director who said:  “In the 25 years I have been in this field, I have never had such a hard time finding staff.”</w:t>
          </w:r>
          <w:r w:rsidR="00EA226B">
            <w:rPr>
              <w:rStyle w:val="FootnoteReference"/>
              <w:sz w:val="24"/>
              <w:szCs w:val="24"/>
            </w:rPr>
            <w:footnoteReference w:id="2"/>
          </w:r>
          <w:r w:rsidR="00EA226B">
            <w:rPr>
              <w:sz w:val="24"/>
              <w:szCs w:val="24"/>
            </w:rPr>
            <w:t xml:space="preserve">  </w:t>
          </w:r>
          <w:r w:rsidR="00057622">
            <w:rPr>
              <w:sz w:val="24"/>
              <w:szCs w:val="24"/>
            </w:rPr>
            <w:t xml:space="preserve">The most recent survey </w:t>
          </w:r>
          <w:r w:rsidR="004C30FF">
            <w:rPr>
              <w:sz w:val="24"/>
              <w:szCs w:val="24"/>
            </w:rPr>
            <w:t xml:space="preserve">of Minnesota teacher supply and demand found that only 8% of </w:t>
          </w:r>
          <w:r w:rsidR="006822CE">
            <w:rPr>
              <w:sz w:val="24"/>
              <w:szCs w:val="24"/>
            </w:rPr>
            <w:t>school districts</w:t>
          </w:r>
          <w:r w:rsidR="004C30FF">
            <w:rPr>
              <w:sz w:val="24"/>
              <w:szCs w:val="24"/>
            </w:rPr>
            <w:t xml:space="preserve"> thought it would be “easy” to hire early childhood teachers while 70% predicted it would be “very difficult.”</w:t>
          </w:r>
          <w:r w:rsidR="006822CE">
            <w:rPr>
              <w:rStyle w:val="FootnoteReference"/>
              <w:sz w:val="24"/>
              <w:szCs w:val="24"/>
            </w:rPr>
            <w:footnoteReference w:id="3"/>
          </w:r>
          <w:r w:rsidR="004C30FF">
            <w:rPr>
              <w:sz w:val="24"/>
              <w:szCs w:val="24"/>
            </w:rPr>
            <w:t xml:space="preserve">  Simply put, the vast majority of </w:t>
          </w:r>
          <w:r w:rsidR="006822CE">
            <w:rPr>
              <w:sz w:val="24"/>
              <w:szCs w:val="24"/>
            </w:rPr>
            <w:t xml:space="preserve">school preschool programs </w:t>
          </w:r>
          <w:r w:rsidR="004C30FF">
            <w:rPr>
              <w:sz w:val="24"/>
              <w:szCs w:val="24"/>
            </w:rPr>
            <w:t xml:space="preserve">are going to struggle to find a teacher, let alone a highly qualified teacher.   </w:t>
          </w:r>
          <w:r w:rsidR="001E7C65">
            <w:rPr>
              <w:sz w:val="24"/>
              <w:szCs w:val="24"/>
            </w:rPr>
            <w:t xml:space="preserve">The wages for school preschool programs exceed those in child care centers so if school districts are having problems finding qualified staff, that means it will be </w:t>
          </w:r>
          <w:r w:rsidR="00EA226B">
            <w:rPr>
              <w:sz w:val="24"/>
              <w:szCs w:val="24"/>
            </w:rPr>
            <w:t xml:space="preserve">exponentially </w:t>
          </w:r>
          <w:r w:rsidR="001E7C65">
            <w:rPr>
              <w:sz w:val="24"/>
              <w:szCs w:val="24"/>
            </w:rPr>
            <w:t xml:space="preserve">more difficult for centers.  </w:t>
          </w:r>
          <w:r w:rsidR="00A02C79">
            <w:rPr>
              <w:sz w:val="24"/>
              <w:szCs w:val="24"/>
            </w:rPr>
            <w:t>Currently, only 25% of Minnesota’s early childhood educators have a bachelor’s degree or higher in a child-related field</w:t>
          </w:r>
          <w:r w:rsidR="00A02C79" w:rsidRPr="0058739A">
            <w:rPr>
              <w:sz w:val="24"/>
              <w:szCs w:val="24"/>
            </w:rPr>
            <w:t>.</w:t>
          </w:r>
          <w:r w:rsidR="00A02C79">
            <w:rPr>
              <w:rStyle w:val="FootnoteReference"/>
              <w:sz w:val="24"/>
              <w:szCs w:val="24"/>
            </w:rPr>
            <w:footnoteReference w:id="4"/>
          </w:r>
          <w:r w:rsidR="00A02C79">
            <w:rPr>
              <w:sz w:val="24"/>
              <w:szCs w:val="24"/>
            </w:rPr>
            <w:t xml:space="preserve">  </w:t>
          </w:r>
          <w:r w:rsidR="00EE3D24">
            <w:rPr>
              <w:sz w:val="24"/>
              <w:szCs w:val="24"/>
            </w:rPr>
            <w:t xml:space="preserve"> We have lost </w:t>
          </w:r>
          <w:r w:rsidR="001C5DCB">
            <w:rPr>
              <w:sz w:val="24"/>
              <w:szCs w:val="24"/>
            </w:rPr>
            <w:t xml:space="preserve">almost </w:t>
          </w:r>
          <w:r w:rsidR="00EE3D24">
            <w:rPr>
              <w:sz w:val="24"/>
              <w:szCs w:val="24"/>
            </w:rPr>
            <w:t>30% of our licensed family providers</w:t>
          </w:r>
          <w:r w:rsidR="001C5DCB">
            <w:rPr>
              <w:sz w:val="24"/>
              <w:szCs w:val="24"/>
            </w:rPr>
            <w:t xml:space="preserve"> between 2006 and 2015</w:t>
          </w:r>
          <w:r w:rsidR="00EE3D24">
            <w:rPr>
              <w:sz w:val="24"/>
              <w:szCs w:val="24"/>
            </w:rPr>
            <w:t xml:space="preserve">.  There has been an increase in the number of child care centers but </w:t>
          </w:r>
          <w:r w:rsidR="001C5DCB">
            <w:rPr>
              <w:sz w:val="24"/>
              <w:szCs w:val="24"/>
            </w:rPr>
            <w:t xml:space="preserve">not enough to fill the gap and </w:t>
          </w:r>
          <w:r w:rsidR="00EE3D24">
            <w:rPr>
              <w:sz w:val="24"/>
              <w:szCs w:val="24"/>
            </w:rPr>
            <w:t xml:space="preserve">it </w:t>
          </w:r>
          <w:r w:rsidR="00CA7024">
            <w:rPr>
              <w:sz w:val="24"/>
              <w:szCs w:val="24"/>
            </w:rPr>
            <w:t>is estimated</w:t>
          </w:r>
          <w:r w:rsidR="00EE3D24">
            <w:rPr>
              <w:sz w:val="24"/>
              <w:szCs w:val="24"/>
            </w:rPr>
            <w:t xml:space="preserve"> that we </w:t>
          </w:r>
          <w:r w:rsidR="001C5DCB">
            <w:rPr>
              <w:sz w:val="24"/>
              <w:szCs w:val="24"/>
            </w:rPr>
            <w:t xml:space="preserve">need to increase growth </w:t>
          </w:r>
          <w:r w:rsidR="00CA7024">
            <w:rPr>
              <w:sz w:val="24"/>
              <w:szCs w:val="24"/>
            </w:rPr>
            <w:t xml:space="preserve">in licensed care </w:t>
          </w:r>
          <w:r w:rsidR="001C5DCB">
            <w:rPr>
              <w:sz w:val="24"/>
              <w:szCs w:val="24"/>
            </w:rPr>
            <w:t xml:space="preserve">by 37% to meet the </w:t>
          </w:r>
          <w:r w:rsidR="00CA7024">
            <w:rPr>
              <w:sz w:val="24"/>
              <w:szCs w:val="24"/>
            </w:rPr>
            <w:t>needs of families and employers in Minnesota</w:t>
          </w:r>
          <w:r w:rsidR="001C5DCB">
            <w:rPr>
              <w:sz w:val="24"/>
              <w:szCs w:val="24"/>
            </w:rPr>
            <w:t>.</w:t>
          </w:r>
          <w:r w:rsidR="00EE3D24">
            <w:rPr>
              <w:rStyle w:val="FootnoteReference"/>
              <w:sz w:val="24"/>
              <w:szCs w:val="24"/>
            </w:rPr>
            <w:footnoteReference w:id="5"/>
          </w:r>
          <w:r w:rsidR="00EE3D24">
            <w:rPr>
              <w:sz w:val="24"/>
              <w:szCs w:val="24"/>
            </w:rPr>
            <w:t xml:space="preserve">  </w:t>
          </w:r>
        </w:p>
        <w:p w:rsidR="00E10D0F" w:rsidRDefault="00E10D0F" w:rsidP="00F41427">
          <w:pPr>
            <w:spacing w:after="240" w:line="276" w:lineRule="auto"/>
            <w:rPr>
              <w:sz w:val="24"/>
              <w:szCs w:val="24"/>
            </w:rPr>
          </w:pPr>
          <w:bookmarkStart w:id="3" w:name="_GoBack"/>
          <w:bookmarkEnd w:id="3"/>
        </w:p>
        <w:p w:rsidR="00E10D0F" w:rsidRDefault="00E10D0F" w:rsidP="00F41427">
          <w:pPr>
            <w:spacing w:after="240" w:line="276" w:lineRule="auto"/>
            <w:rPr>
              <w:sz w:val="24"/>
              <w:szCs w:val="24"/>
            </w:rPr>
          </w:pPr>
        </w:p>
        <w:p w:rsidR="00383FBF" w:rsidRDefault="00383FBF" w:rsidP="00F41427">
          <w:pPr>
            <w:spacing w:after="240" w:line="276" w:lineRule="auto"/>
            <w:rPr>
              <w:sz w:val="24"/>
              <w:szCs w:val="24"/>
            </w:rPr>
          </w:pPr>
          <w:r>
            <w:rPr>
              <w:sz w:val="24"/>
              <w:szCs w:val="24"/>
            </w:rPr>
            <w:t>Several things are known about the current early childhood workforce in Minnesota:</w:t>
          </w:r>
        </w:p>
        <w:p w:rsidR="00383FBF" w:rsidRPr="00191447" w:rsidRDefault="00383FBF" w:rsidP="00F41427">
          <w:pPr>
            <w:pStyle w:val="ListParagraph"/>
            <w:numPr>
              <w:ilvl w:val="0"/>
              <w:numId w:val="30"/>
            </w:numPr>
            <w:spacing w:before="0" w:after="240" w:line="276" w:lineRule="auto"/>
            <w:rPr>
              <w:sz w:val="24"/>
              <w:szCs w:val="24"/>
            </w:rPr>
          </w:pPr>
          <w:bookmarkStart w:id="4" w:name="OLE_LINK1"/>
          <w:r w:rsidRPr="00191447">
            <w:rPr>
              <w:sz w:val="24"/>
              <w:szCs w:val="24"/>
            </w:rPr>
            <w:t>Providers and teachers are aging out and fewer individuals are entering the early childhood workforce</w:t>
          </w:r>
          <w:r>
            <w:rPr>
              <w:sz w:val="24"/>
              <w:szCs w:val="24"/>
            </w:rPr>
            <w:t xml:space="preserve">. </w:t>
          </w:r>
        </w:p>
        <w:p w:rsidR="00383FBF" w:rsidRPr="001772F4" w:rsidRDefault="00383FBF" w:rsidP="00F41427">
          <w:pPr>
            <w:pStyle w:val="ListParagraph"/>
            <w:numPr>
              <w:ilvl w:val="0"/>
              <w:numId w:val="30"/>
            </w:numPr>
            <w:spacing w:before="0" w:after="240" w:line="276" w:lineRule="auto"/>
            <w:rPr>
              <w:sz w:val="24"/>
              <w:szCs w:val="24"/>
            </w:rPr>
          </w:pPr>
          <w:r w:rsidRPr="00191447">
            <w:rPr>
              <w:sz w:val="24"/>
              <w:szCs w:val="24"/>
            </w:rPr>
            <w:t>Currently the</w:t>
          </w:r>
          <w:r w:rsidR="00446D31">
            <w:rPr>
              <w:sz w:val="24"/>
              <w:szCs w:val="24"/>
            </w:rPr>
            <w:t xml:space="preserve"> early childhood workforce, while more diverse than K-12 workforce, </w:t>
          </w:r>
          <w:r w:rsidRPr="00191447">
            <w:rPr>
              <w:sz w:val="24"/>
              <w:szCs w:val="24"/>
            </w:rPr>
            <w:t xml:space="preserve">lacks </w:t>
          </w:r>
          <w:r w:rsidR="00EA226B" w:rsidRPr="00191447">
            <w:rPr>
              <w:sz w:val="24"/>
              <w:szCs w:val="24"/>
            </w:rPr>
            <w:t>diversity</w:t>
          </w:r>
          <w:r w:rsidR="00EA226B" w:rsidRPr="003B374D">
            <w:t xml:space="preserve"> </w:t>
          </w:r>
          <w:r w:rsidR="00EA226B">
            <w:t>-</w:t>
          </w:r>
          <w:r w:rsidR="002A3B24">
            <w:t xml:space="preserve"> between 88 and 95% </w:t>
          </w:r>
          <w:r w:rsidRPr="00F41427">
            <w:rPr>
              <w:sz w:val="24"/>
              <w:szCs w:val="24"/>
            </w:rPr>
            <w:t>of the workforce is white</w:t>
          </w:r>
          <w:r w:rsidRPr="00CA7024">
            <w:rPr>
              <w:sz w:val="24"/>
              <w:szCs w:val="24"/>
            </w:rPr>
            <w:t xml:space="preserve"> at a time when Minnesota’s</w:t>
          </w:r>
          <w:r w:rsidRPr="00CA7024">
            <w:t xml:space="preserve"> </w:t>
          </w:r>
          <w:r w:rsidRPr="001772F4">
            <w:t xml:space="preserve">student demographics are </w:t>
          </w:r>
          <w:r w:rsidRPr="001772F4">
            <w:rPr>
              <w:sz w:val="24"/>
              <w:szCs w:val="24"/>
            </w:rPr>
            <w:t>changing</w:t>
          </w:r>
          <w:r w:rsidR="00CA7024" w:rsidRPr="001772F4">
            <w:rPr>
              <w:rStyle w:val="FootnoteReference"/>
              <w:sz w:val="24"/>
              <w:szCs w:val="24"/>
            </w:rPr>
            <w:footnoteReference w:id="6"/>
          </w:r>
          <w:r w:rsidRPr="001772F4">
            <w:rPr>
              <w:sz w:val="24"/>
              <w:szCs w:val="24"/>
            </w:rPr>
            <w:t xml:space="preserve"> </w:t>
          </w:r>
        </w:p>
        <w:p w:rsidR="00383FBF" w:rsidRPr="008C195D" w:rsidRDefault="00383FBF" w:rsidP="00F41427">
          <w:pPr>
            <w:pStyle w:val="ListParagraph"/>
            <w:numPr>
              <w:ilvl w:val="0"/>
              <w:numId w:val="30"/>
            </w:numPr>
            <w:spacing w:before="0" w:after="240" w:line="276" w:lineRule="auto"/>
            <w:rPr>
              <w:sz w:val="24"/>
              <w:szCs w:val="24"/>
            </w:rPr>
          </w:pPr>
          <w:r w:rsidRPr="008C195D">
            <w:rPr>
              <w:sz w:val="24"/>
              <w:szCs w:val="24"/>
            </w:rPr>
            <w:t>People in the field need additional skill in meeting the needs of children with diverse backgrounds and languages</w:t>
          </w:r>
        </w:p>
        <w:p w:rsidR="00383FBF" w:rsidRPr="008C195D" w:rsidRDefault="00383FBF" w:rsidP="00F41427">
          <w:pPr>
            <w:pStyle w:val="ListParagraph"/>
            <w:numPr>
              <w:ilvl w:val="0"/>
              <w:numId w:val="30"/>
            </w:numPr>
            <w:spacing w:before="0" w:after="240" w:line="276" w:lineRule="auto"/>
            <w:rPr>
              <w:sz w:val="24"/>
              <w:szCs w:val="24"/>
            </w:rPr>
          </w:pPr>
          <w:r w:rsidRPr="008C195D">
            <w:rPr>
              <w:sz w:val="24"/>
              <w:szCs w:val="24"/>
            </w:rPr>
            <w:t xml:space="preserve">Attracting candidates to the field is challenging as people don’t see it as a viable career given the low wages and lack of opportunity for career advancement. </w:t>
          </w:r>
          <w:r w:rsidR="001772F4" w:rsidRPr="008C195D">
            <w:rPr>
              <w:sz w:val="24"/>
              <w:szCs w:val="24"/>
            </w:rPr>
            <w:t>The median hourly wage for a child care worker in Minnesota is only $10.81.</w:t>
          </w:r>
          <w:r w:rsidRPr="008C195D">
            <w:rPr>
              <w:sz w:val="24"/>
              <w:szCs w:val="24"/>
            </w:rPr>
            <w:t xml:space="preserve"> </w:t>
          </w:r>
          <w:r w:rsidR="00CA7024" w:rsidRPr="008C195D">
            <w:rPr>
              <w:rStyle w:val="FootnoteReference"/>
              <w:sz w:val="24"/>
              <w:szCs w:val="24"/>
            </w:rPr>
            <w:footnoteReference w:id="7"/>
          </w:r>
        </w:p>
        <w:p w:rsidR="008B57A1" w:rsidRPr="008C195D" w:rsidRDefault="00383FBF" w:rsidP="00F41427">
          <w:pPr>
            <w:pStyle w:val="ListParagraph"/>
            <w:numPr>
              <w:ilvl w:val="0"/>
              <w:numId w:val="30"/>
            </w:numPr>
            <w:spacing w:before="0" w:after="240" w:line="276" w:lineRule="auto"/>
            <w:rPr>
              <w:sz w:val="24"/>
              <w:szCs w:val="24"/>
            </w:rPr>
          </w:pPr>
          <w:r w:rsidRPr="008C195D">
            <w:rPr>
              <w:sz w:val="24"/>
              <w:szCs w:val="24"/>
            </w:rPr>
            <w:t xml:space="preserve">Those who do enter often have to rely </w:t>
          </w:r>
          <w:r w:rsidR="008C195D" w:rsidRPr="008C195D">
            <w:rPr>
              <w:sz w:val="24"/>
              <w:szCs w:val="24"/>
            </w:rPr>
            <w:t>to public</w:t>
          </w:r>
          <w:r w:rsidRPr="008C195D">
            <w:rPr>
              <w:sz w:val="24"/>
              <w:szCs w:val="24"/>
            </w:rPr>
            <w:t xml:space="preserve"> income supports due to low wages</w:t>
          </w:r>
          <w:r w:rsidR="001772F4" w:rsidRPr="008C195D">
            <w:rPr>
              <w:sz w:val="24"/>
              <w:szCs w:val="24"/>
            </w:rPr>
            <w:t xml:space="preserve">.  </w:t>
          </w:r>
          <w:r w:rsidR="008B57A1" w:rsidRPr="008C195D">
            <w:rPr>
              <w:sz w:val="24"/>
              <w:szCs w:val="24"/>
            </w:rPr>
            <w:t>Child care workers in Minnesota participate in the Earned Income Tax Credit, Medicaid/CHIP, Food Stamps and TANF at a cost of $43 million per year.</w:t>
          </w:r>
          <w:r w:rsidR="008B57A1" w:rsidRPr="008C195D">
            <w:rPr>
              <w:rStyle w:val="FootnoteReference"/>
              <w:sz w:val="24"/>
              <w:szCs w:val="24"/>
            </w:rPr>
            <w:footnoteReference w:id="8"/>
          </w:r>
          <w:r w:rsidR="008B57A1" w:rsidRPr="008C195D">
            <w:rPr>
              <w:sz w:val="24"/>
              <w:szCs w:val="24"/>
            </w:rPr>
            <w:t xml:space="preserve">  </w:t>
          </w:r>
        </w:p>
        <w:p w:rsidR="00383FBF" w:rsidRPr="008C195D" w:rsidRDefault="00383FBF" w:rsidP="00F41427">
          <w:pPr>
            <w:pStyle w:val="ListParagraph"/>
            <w:numPr>
              <w:ilvl w:val="0"/>
              <w:numId w:val="30"/>
            </w:numPr>
            <w:spacing w:before="0" w:after="240" w:line="276" w:lineRule="auto"/>
            <w:rPr>
              <w:sz w:val="24"/>
              <w:szCs w:val="24"/>
            </w:rPr>
          </w:pPr>
          <w:r w:rsidRPr="008C195D">
            <w:rPr>
              <w:sz w:val="24"/>
              <w:szCs w:val="24"/>
            </w:rPr>
            <w:t xml:space="preserve">Due to low numbers of applicants and the prospect of low wages for their graduates, Institutes of Higher Education (IHE) are closing early childhood degree programs </w:t>
          </w:r>
        </w:p>
        <w:p w:rsidR="00383FBF" w:rsidRPr="008C195D" w:rsidRDefault="00383FBF" w:rsidP="00F41427">
          <w:pPr>
            <w:pStyle w:val="ListParagraph"/>
            <w:numPr>
              <w:ilvl w:val="0"/>
              <w:numId w:val="30"/>
            </w:numPr>
            <w:spacing w:before="0" w:after="240" w:line="276" w:lineRule="auto"/>
            <w:rPr>
              <w:sz w:val="24"/>
              <w:szCs w:val="24"/>
            </w:rPr>
          </w:pPr>
          <w:r w:rsidRPr="008C195D">
            <w:rPr>
              <w:sz w:val="24"/>
              <w:szCs w:val="24"/>
            </w:rPr>
            <w:t xml:space="preserve">At times, students interested in the field are being counseled out of their choice by well-meaning advisors who make a case that they will not be able to pay back student loans following graduation </w:t>
          </w:r>
          <w:r w:rsidR="008B57A1" w:rsidRPr="008C195D">
            <w:rPr>
              <w:sz w:val="24"/>
              <w:szCs w:val="24"/>
            </w:rPr>
            <w:t>or support their own families.</w:t>
          </w:r>
        </w:p>
        <w:bookmarkEnd w:id="4"/>
        <w:p w:rsidR="00383FBF" w:rsidRPr="002174A7" w:rsidRDefault="00383FBF" w:rsidP="00F41427">
          <w:pPr>
            <w:pStyle w:val="Heading1"/>
            <w:spacing w:line="276" w:lineRule="auto"/>
            <w:rPr>
              <w:sz w:val="36"/>
              <w:szCs w:val="36"/>
            </w:rPr>
          </w:pPr>
          <w:r w:rsidRPr="002174A7">
            <w:rPr>
              <w:sz w:val="36"/>
              <w:szCs w:val="36"/>
            </w:rPr>
            <w:t>State and National Momentum</w:t>
          </w:r>
        </w:p>
        <w:p w:rsidR="00383FBF" w:rsidRPr="00B6787D" w:rsidRDefault="00383FBF" w:rsidP="00F41427">
          <w:pPr>
            <w:spacing w:line="276" w:lineRule="auto"/>
            <w:rPr>
              <w:sz w:val="24"/>
              <w:szCs w:val="24"/>
            </w:rPr>
          </w:pPr>
          <w:r w:rsidRPr="00B6787D">
            <w:rPr>
              <w:sz w:val="24"/>
              <w:szCs w:val="24"/>
            </w:rPr>
            <w:t xml:space="preserve">There are a number of early childhood workforce initiatives taking place at both the national and state level </w:t>
          </w:r>
          <w:r w:rsidR="00EA226B">
            <w:rPr>
              <w:sz w:val="24"/>
              <w:szCs w:val="24"/>
            </w:rPr>
            <w:t xml:space="preserve">to address this crisis </w:t>
          </w:r>
          <w:r w:rsidRPr="00B6787D">
            <w:rPr>
              <w:sz w:val="24"/>
              <w:szCs w:val="24"/>
            </w:rPr>
            <w:t>and they are gaining momentum.</w:t>
          </w:r>
        </w:p>
        <w:p w:rsidR="00383FBF" w:rsidRPr="00B6787D" w:rsidRDefault="00383FBF" w:rsidP="00F41427">
          <w:pPr>
            <w:spacing w:line="276" w:lineRule="auto"/>
            <w:rPr>
              <w:sz w:val="24"/>
              <w:szCs w:val="24"/>
            </w:rPr>
          </w:pPr>
          <w:r w:rsidRPr="00B6787D">
            <w:rPr>
              <w:sz w:val="24"/>
              <w:szCs w:val="24"/>
            </w:rPr>
            <w:t xml:space="preserve">In 2015, the </w:t>
          </w:r>
          <w:r w:rsidRPr="00F41427">
            <w:rPr>
              <w:b/>
              <w:sz w:val="24"/>
              <w:szCs w:val="24"/>
            </w:rPr>
            <w:t>Institute of Medicine and the National Research Council</w:t>
          </w:r>
          <w:r w:rsidR="003F04E7">
            <w:rPr>
              <w:b/>
              <w:sz w:val="24"/>
              <w:szCs w:val="24"/>
            </w:rPr>
            <w:t xml:space="preserve"> of the National Academies</w:t>
          </w:r>
          <w:r w:rsidRPr="00B6787D">
            <w:rPr>
              <w:sz w:val="24"/>
              <w:szCs w:val="24"/>
            </w:rPr>
            <w:t xml:space="preserve"> released their report, </w:t>
          </w:r>
          <w:r w:rsidRPr="00F41427">
            <w:rPr>
              <w:i/>
              <w:sz w:val="24"/>
              <w:szCs w:val="24"/>
            </w:rPr>
            <w:t>Transforming the Workforce for Children Birth through Age 8:  A Unifying Foundation.</w:t>
          </w:r>
          <w:r w:rsidR="008B57A1" w:rsidRPr="00F41427">
            <w:rPr>
              <w:rStyle w:val="FootnoteReference"/>
              <w:i/>
              <w:sz w:val="24"/>
              <w:szCs w:val="24"/>
            </w:rPr>
            <w:footnoteReference w:id="9"/>
          </w:r>
          <w:r w:rsidRPr="008B57A1">
            <w:rPr>
              <w:sz w:val="24"/>
              <w:szCs w:val="24"/>
            </w:rPr>
            <w:t xml:space="preserve">  This</w:t>
          </w:r>
          <w:r w:rsidRPr="00B6787D">
            <w:rPr>
              <w:sz w:val="24"/>
              <w:szCs w:val="24"/>
            </w:rPr>
            <w:t xml:space="preserve"> report provides the latest scientific consensus around early childhood education and the critical relationship between the early childhood workforce and children’s health and well-being.  It also starkly presents the current crisis in early childhood. </w:t>
          </w:r>
        </w:p>
        <w:p w:rsidR="00383FBF" w:rsidRPr="00B6787D" w:rsidRDefault="00383FBF" w:rsidP="00F41427">
          <w:pPr>
            <w:spacing w:line="276" w:lineRule="auto"/>
            <w:rPr>
              <w:sz w:val="24"/>
              <w:szCs w:val="24"/>
            </w:rPr>
          </w:pPr>
          <w:r w:rsidRPr="00B6787D">
            <w:rPr>
              <w:sz w:val="24"/>
              <w:szCs w:val="24"/>
            </w:rPr>
            <w:t xml:space="preserve">The </w:t>
          </w:r>
          <w:r w:rsidRPr="00F41427">
            <w:rPr>
              <w:b/>
              <w:sz w:val="24"/>
              <w:szCs w:val="24"/>
            </w:rPr>
            <w:t>National Governor’s Association</w:t>
          </w:r>
          <w:r w:rsidRPr="00B6787D">
            <w:rPr>
              <w:sz w:val="24"/>
              <w:szCs w:val="24"/>
            </w:rPr>
            <w:t xml:space="preserve"> provided grants to support states’ policy strategy to improve early care and education workforce. Minnesota received a small grant to work on issues surrounding compensation. This grant made it possible to bring together a taskforce of decision makers from a variety of state agencies such as employment and economic development, labor and industry, finance and human rights. As this group learned more about the problems facing early childhood workforce several themes emerged such as, “the care and education of young children is a public good and responsibility” and “communities needs quality care in order to</w:t>
          </w:r>
          <w:r>
            <w:t xml:space="preserve"> </w:t>
          </w:r>
          <w:r w:rsidRPr="00B6787D">
            <w:rPr>
              <w:sz w:val="24"/>
              <w:szCs w:val="24"/>
            </w:rPr>
            <w:t>allow families and businesses to thrive.” The grant resulted in recommendations being made to the Children’s Cabinet and Governor.</w:t>
          </w:r>
        </w:p>
        <w:p w:rsidR="00383FBF" w:rsidRPr="00B6787D" w:rsidRDefault="00383FBF" w:rsidP="00F41427">
          <w:pPr>
            <w:spacing w:line="276" w:lineRule="auto"/>
            <w:rPr>
              <w:sz w:val="24"/>
              <w:szCs w:val="24"/>
            </w:rPr>
          </w:pPr>
          <w:r w:rsidRPr="00B6787D">
            <w:rPr>
              <w:sz w:val="24"/>
              <w:szCs w:val="24"/>
            </w:rPr>
            <w:t xml:space="preserve">Research from </w:t>
          </w:r>
          <w:r w:rsidR="003F04E7">
            <w:rPr>
              <w:sz w:val="24"/>
              <w:szCs w:val="24"/>
            </w:rPr>
            <w:t xml:space="preserve">the </w:t>
          </w:r>
          <w:r w:rsidRPr="00F41427">
            <w:rPr>
              <w:b/>
              <w:sz w:val="24"/>
              <w:szCs w:val="24"/>
            </w:rPr>
            <w:t xml:space="preserve">Center for the Study of Child Care Employment </w:t>
          </w:r>
          <w:r w:rsidR="003F04E7" w:rsidRPr="00F41427">
            <w:rPr>
              <w:b/>
              <w:sz w:val="24"/>
              <w:szCs w:val="24"/>
            </w:rPr>
            <w:t>at the University of California in Berkeley</w:t>
          </w:r>
          <w:r w:rsidR="003F04E7">
            <w:rPr>
              <w:sz w:val="24"/>
              <w:szCs w:val="24"/>
            </w:rPr>
            <w:t xml:space="preserve">, with support from the Joyce Foundation, </w:t>
          </w:r>
          <w:r w:rsidRPr="00B6787D">
            <w:rPr>
              <w:sz w:val="24"/>
              <w:szCs w:val="24"/>
            </w:rPr>
            <w:t xml:space="preserve">is focused on articulating the gap between the resources in place and those that are needed </w:t>
          </w:r>
          <w:r w:rsidR="003F04E7">
            <w:rPr>
              <w:sz w:val="24"/>
              <w:szCs w:val="24"/>
            </w:rPr>
            <w:t xml:space="preserve">in Minnesota </w:t>
          </w:r>
          <w:r w:rsidRPr="00B6787D">
            <w:rPr>
              <w:sz w:val="24"/>
              <w:szCs w:val="24"/>
            </w:rPr>
            <w:t>to improve early childhood jobs and the quality of services without placing additional financial burden on young families.</w:t>
          </w:r>
        </w:p>
        <w:p w:rsidR="00383FBF" w:rsidRPr="00B6787D" w:rsidRDefault="00383FBF" w:rsidP="00F41427">
          <w:pPr>
            <w:spacing w:line="276" w:lineRule="auto"/>
            <w:rPr>
              <w:sz w:val="24"/>
              <w:szCs w:val="24"/>
            </w:rPr>
          </w:pPr>
          <w:r w:rsidRPr="00B6787D">
            <w:rPr>
              <w:sz w:val="24"/>
              <w:szCs w:val="24"/>
            </w:rPr>
            <w:t xml:space="preserve">The </w:t>
          </w:r>
          <w:r w:rsidRPr="00F41427">
            <w:rPr>
              <w:b/>
              <w:sz w:val="24"/>
              <w:szCs w:val="24"/>
            </w:rPr>
            <w:t>Coalition to Increase Teachers of Color and American Indian Teachers in Minnesota</w:t>
          </w:r>
          <w:r w:rsidRPr="00B6787D">
            <w:rPr>
              <w:sz w:val="24"/>
              <w:szCs w:val="24"/>
            </w:rPr>
            <w:t xml:space="preserve"> has a goal to double the number of teachers of color and American Indian teachers in Minnesota (currently approximately 2,200 or 4% of all teachers), and ensure that at least 20% of candidates preparing to teach are persons of color and American Indian. </w:t>
          </w:r>
        </w:p>
        <w:p w:rsidR="00383FBF" w:rsidRDefault="00383FBF" w:rsidP="00F41427">
          <w:pPr>
            <w:spacing w:after="240" w:line="276" w:lineRule="auto"/>
            <w:rPr>
              <w:sz w:val="24"/>
              <w:szCs w:val="24"/>
            </w:rPr>
          </w:pPr>
          <w:r w:rsidRPr="00B6787D">
            <w:rPr>
              <w:sz w:val="24"/>
              <w:szCs w:val="24"/>
            </w:rPr>
            <w:t xml:space="preserve">Minnesota needs to keep the momentum going that has been created by this groundswell of activities. </w:t>
          </w:r>
        </w:p>
        <w:p w:rsidR="00446D31" w:rsidRPr="00AF1108" w:rsidRDefault="00446D31" w:rsidP="00446D31">
          <w:pPr>
            <w:pStyle w:val="Heading1"/>
            <w:spacing w:line="276" w:lineRule="auto"/>
            <w:rPr>
              <w:sz w:val="36"/>
              <w:szCs w:val="36"/>
            </w:rPr>
          </w:pPr>
          <w:r w:rsidRPr="00AF1108">
            <w:rPr>
              <w:sz w:val="36"/>
              <w:szCs w:val="36"/>
            </w:rPr>
            <w:t>Project History</w:t>
          </w:r>
          <w:r>
            <w:rPr>
              <w:sz w:val="36"/>
              <w:szCs w:val="36"/>
              <w:highlight w:val="yellow"/>
            </w:rPr>
            <w:t xml:space="preserve"> </w:t>
          </w:r>
        </w:p>
        <w:p w:rsidR="00446D31" w:rsidRPr="00B6787D" w:rsidRDefault="00446D31" w:rsidP="00446D31">
          <w:pPr>
            <w:spacing w:after="240" w:line="276" w:lineRule="auto"/>
            <w:rPr>
              <w:sz w:val="24"/>
              <w:szCs w:val="24"/>
            </w:rPr>
          </w:pPr>
          <w:r w:rsidRPr="00B6787D">
            <w:rPr>
              <w:sz w:val="24"/>
              <w:szCs w:val="24"/>
            </w:rPr>
            <w:t xml:space="preserve">The </w:t>
          </w:r>
          <w:r>
            <w:rPr>
              <w:sz w:val="24"/>
              <w:szCs w:val="24"/>
            </w:rPr>
            <w:t xml:space="preserve">national </w:t>
          </w:r>
          <w:r w:rsidRPr="00B6787D">
            <w:rPr>
              <w:sz w:val="24"/>
              <w:szCs w:val="24"/>
            </w:rPr>
            <w:t>report</w:t>
          </w:r>
          <w:r>
            <w:rPr>
              <w:sz w:val="24"/>
              <w:szCs w:val="24"/>
            </w:rPr>
            <w:t>,</w:t>
          </w:r>
          <w:r w:rsidRPr="00B6787D">
            <w:rPr>
              <w:sz w:val="24"/>
              <w:szCs w:val="24"/>
            </w:rPr>
            <w:t xml:space="preserve"> </w:t>
          </w:r>
          <w:r w:rsidRPr="00F41427">
            <w:rPr>
              <w:i/>
              <w:sz w:val="24"/>
              <w:szCs w:val="24"/>
            </w:rPr>
            <w:t>Transforming the Workforce for Children Birth Through Age 8: A Unifying Foundation,</w:t>
          </w:r>
          <w:r w:rsidRPr="00B6787D">
            <w:rPr>
              <w:sz w:val="24"/>
              <w:szCs w:val="24"/>
            </w:rPr>
            <w:t xml:space="preserve"> was release</w:t>
          </w:r>
          <w:r>
            <w:rPr>
              <w:sz w:val="24"/>
              <w:szCs w:val="24"/>
            </w:rPr>
            <w:t>d</w:t>
          </w:r>
          <w:r w:rsidRPr="00B6787D">
            <w:rPr>
              <w:sz w:val="24"/>
              <w:szCs w:val="24"/>
            </w:rPr>
            <w:t xml:space="preserve"> in 2015. It provides the latest scientific consensus around early childhood education and the critical nexus between the early childhood workforce and children’s health and well-being. It contains 13 recommendations that </w:t>
          </w:r>
          <w:r>
            <w:rPr>
              <w:sz w:val="24"/>
              <w:szCs w:val="24"/>
            </w:rPr>
            <w:t>are</w:t>
          </w:r>
          <w:r w:rsidRPr="00B6787D">
            <w:rPr>
              <w:sz w:val="24"/>
              <w:szCs w:val="24"/>
            </w:rPr>
            <w:t xml:space="preserve"> grounded in child development</w:t>
          </w:r>
          <w:r>
            <w:rPr>
              <w:sz w:val="24"/>
              <w:szCs w:val="24"/>
            </w:rPr>
            <w:t xml:space="preserve"> - </w:t>
          </w:r>
          <w:r w:rsidRPr="00B6787D">
            <w:rPr>
              <w:sz w:val="24"/>
              <w:szCs w:val="24"/>
            </w:rPr>
            <w:t xml:space="preserve">the hard science about how children’s brains grow. The report acknowledges that changes will need to happen at local, state and national levels, will </w:t>
          </w:r>
          <w:r>
            <w:rPr>
              <w:sz w:val="24"/>
              <w:szCs w:val="24"/>
            </w:rPr>
            <w:t xml:space="preserve">need to </w:t>
          </w:r>
          <w:r w:rsidRPr="00B6787D">
            <w:rPr>
              <w:sz w:val="24"/>
              <w:szCs w:val="24"/>
            </w:rPr>
            <w:t>be carried out within and across different systems, and will require coordinated, strategic systems change in which stakeholders work collectively</w:t>
          </w:r>
          <w:r>
            <w:rPr>
              <w:sz w:val="24"/>
              <w:szCs w:val="24"/>
            </w:rPr>
            <w:t xml:space="preserve"> over the course of at least a decade of sustained work</w:t>
          </w:r>
          <w:r w:rsidRPr="00B6787D">
            <w:rPr>
              <w:sz w:val="24"/>
              <w:szCs w:val="24"/>
            </w:rPr>
            <w:t>.</w:t>
          </w:r>
        </w:p>
        <w:p w:rsidR="00446D31" w:rsidRPr="00B6787D" w:rsidRDefault="00446D31" w:rsidP="00446D31">
          <w:pPr>
            <w:spacing w:after="240" w:line="276" w:lineRule="auto"/>
            <w:rPr>
              <w:sz w:val="24"/>
              <w:szCs w:val="24"/>
            </w:rPr>
          </w:pPr>
          <w:r w:rsidRPr="00B6787D">
            <w:rPr>
              <w:sz w:val="24"/>
              <w:szCs w:val="24"/>
            </w:rPr>
            <w:t xml:space="preserve">Following the release of the </w:t>
          </w:r>
          <w:r>
            <w:rPr>
              <w:sz w:val="24"/>
              <w:szCs w:val="24"/>
            </w:rPr>
            <w:t>national report</w:t>
          </w:r>
          <w:r w:rsidRPr="00B6787D">
            <w:rPr>
              <w:sz w:val="24"/>
              <w:szCs w:val="24"/>
            </w:rPr>
            <w:t>, Minnesota was asked to participate in the National Academ</w:t>
          </w:r>
          <w:r>
            <w:rPr>
              <w:sz w:val="24"/>
              <w:szCs w:val="24"/>
            </w:rPr>
            <w:t>ies “</w:t>
          </w:r>
          <w:r w:rsidRPr="00B6787D">
            <w:rPr>
              <w:sz w:val="24"/>
              <w:szCs w:val="24"/>
            </w:rPr>
            <w:t>Innovation to Incubation</w:t>
          </w:r>
          <w:r>
            <w:rPr>
              <w:sz w:val="24"/>
              <w:szCs w:val="24"/>
            </w:rPr>
            <w:t>”</w:t>
          </w:r>
          <w:r w:rsidRPr="00B6787D">
            <w:rPr>
              <w:sz w:val="24"/>
              <w:szCs w:val="24"/>
            </w:rPr>
            <w:t xml:space="preserve"> </w:t>
          </w:r>
          <w:r>
            <w:rPr>
              <w:sz w:val="24"/>
              <w:szCs w:val="24"/>
            </w:rPr>
            <w:t>initiative</w:t>
          </w:r>
          <w:r w:rsidRPr="00B6787D">
            <w:rPr>
              <w:sz w:val="24"/>
              <w:szCs w:val="24"/>
            </w:rPr>
            <w:t xml:space="preserve">. The </w:t>
          </w:r>
          <w:r>
            <w:rPr>
              <w:sz w:val="24"/>
              <w:szCs w:val="24"/>
            </w:rPr>
            <w:t xml:space="preserve">National Academies, with support from Minnesota’s McKnight Foundation, </w:t>
          </w:r>
          <w:r w:rsidRPr="00B6787D">
            <w:rPr>
              <w:sz w:val="24"/>
              <w:szCs w:val="24"/>
            </w:rPr>
            <w:t xml:space="preserve">has provided technical assistance and brought states working on this together to learn from one another. </w:t>
          </w:r>
          <w:r>
            <w:rPr>
              <w:sz w:val="24"/>
              <w:szCs w:val="24"/>
            </w:rPr>
            <w:t xml:space="preserve">  M</w:t>
          </w:r>
          <w:r w:rsidRPr="00B6787D">
            <w:rPr>
              <w:sz w:val="24"/>
              <w:szCs w:val="24"/>
            </w:rPr>
            <w:t xml:space="preserve">innesota’s team was charged with creating a ten-year plan to implement the recommendations chosen from the </w:t>
          </w:r>
          <w:r w:rsidRPr="00F41427">
            <w:rPr>
              <w:i/>
              <w:sz w:val="24"/>
              <w:szCs w:val="24"/>
            </w:rPr>
            <w:t>Transforming the Workforce</w:t>
          </w:r>
          <w:r w:rsidRPr="00B6787D">
            <w:rPr>
              <w:sz w:val="24"/>
              <w:szCs w:val="24"/>
            </w:rPr>
            <w:t xml:space="preserve"> report.</w:t>
          </w:r>
        </w:p>
        <w:p w:rsidR="00446D31" w:rsidRPr="00B6787D" w:rsidRDefault="00446D31" w:rsidP="00F41427">
          <w:pPr>
            <w:spacing w:after="240" w:line="276" w:lineRule="auto"/>
            <w:rPr>
              <w:sz w:val="24"/>
              <w:szCs w:val="24"/>
            </w:rPr>
          </w:pPr>
          <w:r w:rsidRPr="00B6787D">
            <w:rPr>
              <w:sz w:val="24"/>
              <w:szCs w:val="24"/>
            </w:rPr>
            <w:t xml:space="preserve">While all 13 </w:t>
          </w:r>
          <w:r>
            <w:rPr>
              <w:sz w:val="24"/>
              <w:szCs w:val="24"/>
            </w:rPr>
            <w:t>of</w:t>
          </w:r>
          <w:r w:rsidRPr="00B6787D">
            <w:rPr>
              <w:sz w:val="24"/>
              <w:szCs w:val="24"/>
            </w:rPr>
            <w:t xml:space="preserve"> the recommendations included in the report are important and interrelated, Minnesota is targeting five recommendations as a starting place. </w:t>
          </w:r>
        </w:p>
        <w:p w:rsidR="00383FBF" w:rsidRPr="00B6787D" w:rsidRDefault="00383FBF" w:rsidP="00F41427">
          <w:pPr>
            <w:pStyle w:val="Heading1"/>
            <w:spacing w:line="276" w:lineRule="auto"/>
            <w:rPr>
              <w:sz w:val="36"/>
              <w:szCs w:val="36"/>
            </w:rPr>
          </w:pPr>
          <w:r w:rsidRPr="00B6787D">
            <w:rPr>
              <w:sz w:val="36"/>
              <w:szCs w:val="36"/>
            </w:rPr>
            <w:t>Creating Pathways</w:t>
          </w:r>
        </w:p>
        <w:p w:rsidR="00383FBF" w:rsidRPr="00B6787D" w:rsidRDefault="00446D31" w:rsidP="00F41427">
          <w:pPr>
            <w:spacing w:after="240" w:line="276" w:lineRule="auto"/>
            <w:rPr>
              <w:sz w:val="24"/>
              <w:szCs w:val="24"/>
            </w:rPr>
          </w:pPr>
          <w:r>
            <w:rPr>
              <w:sz w:val="24"/>
              <w:szCs w:val="24"/>
            </w:rPr>
            <w:t>Minnesota’s e</w:t>
          </w:r>
          <w:r w:rsidR="00383FBF" w:rsidRPr="00B6787D">
            <w:rPr>
              <w:sz w:val="24"/>
              <w:szCs w:val="24"/>
            </w:rPr>
            <w:t xml:space="preserve">arly </w:t>
          </w:r>
          <w:r w:rsidR="00243F61">
            <w:rPr>
              <w:sz w:val="24"/>
              <w:szCs w:val="24"/>
            </w:rPr>
            <w:t xml:space="preserve">childhood </w:t>
          </w:r>
          <w:r w:rsidR="00383FBF" w:rsidRPr="00B6787D">
            <w:rPr>
              <w:sz w:val="24"/>
              <w:szCs w:val="24"/>
            </w:rPr>
            <w:t xml:space="preserve">care and education </w:t>
          </w:r>
          <w:r>
            <w:rPr>
              <w:sz w:val="24"/>
              <w:szCs w:val="24"/>
            </w:rPr>
            <w:t xml:space="preserve">system is a mixed-delivery approach made up of </w:t>
          </w:r>
          <w:r w:rsidR="008C195D">
            <w:rPr>
              <w:sz w:val="24"/>
              <w:szCs w:val="24"/>
            </w:rPr>
            <w:t xml:space="preserve"> </w:t>
          </w:r>
          <w:r w:rsidR="00383FBF" w:rsidRPr="00B6787D">
            <w:rPr>
              <w:sz w:val="24"/>
              <w:szCs w:val="24"/>
            </w:rPr>
            <w:t xml:space="preserve">school-based programs such as Voluntary </w:t>
          </w:r>
          <w:proofErr w:type="spellStart"/>
          <w:r w:rsidR="00383FBF" w:rsidRPr="00B6787D">
            <w:rPr>
              <w:sz w:val="24"/>
              <w:szCs w:val="24"/>
            </w:rPr>
            <w:t>PreKindergarten</w:t>
          </w:r>
          <w:proofErr w:type="spellEnd"/>
          <w:r w:rsidR="00383FBF" w:rsidRPr="00B6787D">
            <w:rPr>
              <w:sz w:val="24"/>
              <w:szCs w:val="24"/>
            </w:rPr>
            <w:t>, School Readiness, School Readiness Plus, Early Childhood Family Education and Early Childhood Special Education. It includes for profit and non-profit child care programs, family child care and Head Start. All program types are struggling to find qualified employees.</w:t>
          </w:r>
        </w:p>
        <w:p w:rsidR="00383FBF" w:rsidRPr="00B6787D" w:rsidRDefault="00383FBF" w:rsidP="00F41427">
          <w:pPr>
            <w:spacing w:after="240" w:line="276" w:lineRule="auto"/>
            <w:rPr>
              <w:sz w:val="24"/>
              <w:szCs w:val="24"/>
            </w:rPr>
          </w:pPr>
          <w:r w:rsidRPr="00B6787D">
            <w:rPr>
              <w:sz w:val="24"/>
              <w:szCs w:val="24"/>
            </w:rPr>
            <w:t xml:space="preserve">Teachers need to understand brain development, social and emotional growth, language development, cultural relevance and understanding and so much more.  For children who are learning two languages, the skills of the teachers are even more important.  The best way for teachers to gain this knowledge and competency is through higher education and student teaching, under the supervision of master teachers and practitioners.  </w:t>
          </w:r>
        </w:p>
        <w:p w:rsidR="00383FBF" w:rsidRPr="00B6787D" w:rsidRDefault="00383FBF" w:rsidP="00F41427">
          <w:pPr>
            <w:spacing w:after="240" w:line="276" w:lineRule="auto"/>
            <w:rPr>
              <w:sz w:val="24"/>
              <w:szCs w:val="24"/>
            </w:rPr>
          </w:pPr>
          <w:r w:rsidRPr="00B6787D">
            <w:rPr>
              <w:sz w:val="24"/>
              <w:szCs w:val="24"/>
            </w:rPr>
            <w:t xml:space="preserve">Minnesota needs to ensure that all teachers have access to higher education and are supported as they earn higher credentials.  We must have solid supports in place for the many people who could be great teachers for our children such as older students who are currently working in early childhood, bilingual students, people of color and </w:t>
          </w:r>
          <w:r w:rsidR="008C195D" w:rsidRPr="00B6787D">
            <w:rPr>
              <w:sz w:val="24"/>
              <w:szCs w:val="24"/>
            </w:rPr>
            <w:t>first-generation</w:t>
          </w:r>
          <w:r w:rsidRPr="00B6787D">
            <w:rPr>
              <w:sz w:val="24"/>
              <w:szCs w:val="24"/>
            </w:rPr>
            <w:t xml:space="preserve"> students.  </w:t>
          </w:r>
        </w:p>
        <w:p w:rsidR="00383FBF" w:rsidRPr="00B6787D" w:rsidRDefault="00383FBF" w:rsidP="00F41427">
          <w:pPr>
            <w:spacing w:after="240" w:line="276" w:lineRule="auto"/>
            <w:rPr>
              <w:sz w:val="24"/>
              <w:szCs w:val="24"/>
            </w:rPr>
          </w:pPr>
          <w:r w:rsidRPr="00B6787D">
            <w:rPr>
              <w:sz w:val="24"/>
              <w:szCs w:val="24"/>
            </w:rPr>
            <w:t xml:space="preserve">The higher education system for educating early childhood teachers needs to accessible, coordinated, efficient and effective.  Coursework needs to prepare all teachers to work with an increasingly racially and linguistically diverse Minnesota.  Several steps are being taken to begin to better coordinate the higher education system. Minnesota’s 2014 Legislature required Minnesota State Colleges and Universities to develop transfer pathways that prepares graduates from a </w:t>
          </w:r>
          <w:r w:rsidR="009A42EB" w:rsidRPr="00B6787D">
            <w:rPr>
              <w:sz w:val="24"/>
              <w:szCs w:val="24"/>
            </w:rPr>
            <w:t>two-year</w:t>
          </w:r>
          <w:r w:rsidRPr="00B6787D">
            <w:rPr>
              <w:sz w:val="24"/>
              <w:szCs w:val="24"/>
            </w:rPr>
            <w:t xml:space="preserve"> program to be a teacher in a child care program or go on to a four year </w:t>
          </w:r>
          <w:r w:rsidR="009A42EB">
            <w:rPr>
              <w:sz w:val="24"/>
              <w:szCs w:val="24"/>
            </w:rPr>
            <w:t>institute of higher education</w:t>
          </w:r>
          <w:r w:rsidRPr="00B6787D">
            <w:rPr>
              <w:sz w:val="24"/>
              <w:szCs w:val="24"/>
            </w:rPr>
            <w:t xml:space="preserve"> to deepen their education and obtain a Bachelor’s degree.</w:t>
          </w:r>
          <w:r w:rsidR="00865C02">
            <w:rPr>
              <w:sz w:val="24"/>
              <w:szCs w:val="24"/>
            </w:rPr>
            <w:t xml:space="preserve">  </w:t>
          </w:r>
          <w:r w:rsidRPr="00B6787D">
            <w:rPr>
              <w:sz w:val="24"/>
              <w:szCs w:val="24"/>
            </w:rPr>
            <w:t xml:space="preserve">Transfer </w:t>
          </w:r>
          <w:r w:rsidR="00865C02">
            <w:rPr>
              <w:sz w:val="24"/>
              <w:szCs w:val="24"/>
            </w:rPr>
            <w:t>p</w:t>
          </w:r>
          <w:r w:rsidRPr="00B6787D">
            <w:rPr>
              <w:sz w:val="24"/>
              <w:szCs w:val="24"/>
            </w:rPr>
            <w:t xml:space="preserve">athways (TPT) will allow a student to transfer an Associate of Arts or Associate of Science degree in early childhood education to a parallel early childhood education bachelor degree program offered at a Minnesota State university. The TPT will simplify the transfer process for students and will increase retention and completion for both the associate degree level and the baccalaureate degree level. </w:t>
          </w:r>
        </w:p>
        <w:p w:rsidR="00855292" w:rsidRPr="00B6787D" w:rsidRDefault="00383FBF" w:rsidP="00F41427">
          <w:pPr>
            <w:spacing w:after="240" w:line="276" w:lineRule="auto"/>
            <w:rPr>
              <w:sz w:val="24"/>
              <w:szCs w:val="24"/>
            </w:rPr>
          </w:pPr>
          <w:r w:rsidRPr="00B6787D">
            <w:rPr>
              <w:sz w:val="24"/>
              <w:szCs w:val="24"/>
            </w:rPr>
            <w:t xml:space="preserve">Relationships are also being developed with secondary teachers of Family and Consumer Science classes. Many are interested in developing a </w:t>
          </w:r>
          <w:r w:rsidR="00855292">
            <w:rPr>
              <w:sz w:val="24"/>
              <w:szCs w:val="24"/>
            </w:rPr>
            <w:t>“</w:t>
          </w:r>
          <w:r w:rsidRPr="00B6787D">
            <w:rPr>
              <w:sz w:val="24"/>
              <w:szCs w:val="24"/>
            </w:rPr>
            <w:t>teacher cadet</w:t>
          </w:r>
          <w:r w:rsidR="00855292">
            <w:rPr>
              <w:sz w:val="24"/>
              <w:szCs w:val="24"/>
            </w:rPr>
            <w:t>”</w:t>
          </w:r>
          <w:r w:rsidRPr="00B6787D">
            <w:rPr>
              <w:sz w:val="24"/>
              <w:szCs w:val="24"/>
            </w:rPr>
            <w:t xml:space="preserve"> program that would encourage high school students to pursue a career in education. </w:t>
          </w:r>
        </w:p>
        <w:p w:rsidR="00383FBF" w:rsidRPr="00B6787D" w:rsidRDefault="00855292" w:rsidP="00F41427">
          <w:pPr>
            <w:spacing w:after="240" w:line="276" w:lineRule="auto"/>
            <w:rPr>
              <w:sz w:val="24"/>
              <w:szCs w:val="24"/>
            </w:rPr>
          </w:pPr>
          <w:r>
            <w:rPr>
              <w:sz w:val="24"/>
              <w:szCs w:val="24"/>
            </w:rPr>
            <w:t xml:space="preserve">Minnesota’s </w:t>
          </w:r>
          <w:r w:rsidR="004D3E05">
            <w:rPr>
              <w:sz w:val="24"/>
              <w:szCs w:val="24"/>
            </w:rPr>
            <w:t>Institutes of Higher Education and the</w:t>
          </w:r>
          <w:r w:rsidR="00383FBF" w:rsidRPr="00B6787D">
            <w:rPr>
              <w:sz w:val="24"/>
              <w:szCs w:val="24"/>
            </w:rPr>
            <w:t xml:space="preserve"> Department of Human Services (DHS) </w:t>
          </w:r>
          <w:r w:rsidR="004D3E05">
            <w:rPr>
              <w:sz w:val="24"/>
              <w:szCs w:val="24"/>
            </w:rPr>
            <w:t xml:space="preserve">are </w:t>
          </w:r>
          <w:r w:rsidR="00383FBF" w:rsidRPr="00B6787D">
            <w:rPr>
              <w:sz w:val="24"/>
              <w:szCs w:val="24"/>
            </w:rPr>
            <w:t xml:space="preserve">working to align </w:t>
          </w:r>
          <w:r w:rsidR="004D3E05">
            <w:rPr>
              <w:sz w:val="24"/>
              <w:szCs w:val="24"/>
            </w:rPr>
            <w:t xml:space="preserve">coursework, </w:t>
          </w:r>
          <w:r w:rsidR="00383FBF" w:rsidRPr="00B6787D">
            <w:rPr>
              <w:sz w:val="24"/>
              <w:szCs w:val="24"/>
            </w:rPr>
            <w:t>training and supports for the early childhood community with the Knowledge and Competency Framework</w:t>
          </w:r>
          <w:r w:rsidR="004D3E05">
            <w:rPr>
              <w:sz w:val="24"/>
              <w:szCs w:val="24"/>
            </w:rPr>
            <w:t xml:space="preserve"> (KCF)</w:t>
          </w:r>
          <w:r w:rsidR="00383FBF" w:rsidRPr="00B6787D">
            <w:rPr>
              <w:sz w:val="24"/>
              <w:szCs w:val="24"/>
            </w:rPr>
            <w:t xml:space="preserve">. </w:t>
          </w:r>
          <w:r w:rsidR="004D3E05">
            <w:rPr>
              <w:sz w:val="24"/>
              <w:szCs w:val="24"/>
            </w:rPr>
            <w:t>The KCF outlines a</w:t>
          </w:r>
          <w:r w:rsidR="00383FBF" w:rsidRPr="00B6787D">
            <w:rPr>
              <w:sz w:val="24"/>
              <w:szCs w:val="24"/>
            </w:rPr>
            <w:t xml:space="preserve"> set of expectations for early childhood staff working in all program types and can be used as a basis for learning objectives for</w:t>
          </w:r>
          <w:r w:rsidR="004D3E05">
            <w:rPr>
              <w:sz w:val="24"/>
              <w:szCs w:val="24"/>
            </w:rPr>
            <w:t xml:space="preserve"> credit bearing courses in teacher preparation programs and</w:t>
          </w:r>
          <w:r w:rsidR="00383FBF" w:rsidRPr="00B6787D">
            <w:rPr>
              <w:sz w:val="24"/>
              <w:szCs w:val="24"/>
            </w:rPr>
            <w:t xml:space="preserve"> in-service training. </w:t>
          </w:r>
        </w:p>
        <w:p w:rsidR="00383FBF" w:rsidRPr="00B6787D" w:rsidRDefault="00383FBF" w:rsidP="00F41427">
          <w:pPr>
            <w:spacing w:after="240" w:line="276" w:lineRule="auto"/>
            <w:rPr>
              <w:sz w:val="24"/>
              <w:szCs w:val="24"/>
            </w:rPr>
          </w:pPr>
          <w:r w:rsidRPr="00B6787D">
            <w:rPr>
              <w:sz w:val="24"/>
              <w:szCs w:val="24"/>
            </w:rPr>
            <w:t xml:space="preserve">These efforts are a great start, but more work needs to be done. The work outlined in this report provides a plan for implementing national recommendations to transform the early childhood </w:t>
          </w:r>
          <w:r w:rsidR="008C195D" w:rsidRPr="00B6787D">
            <w:rPr>
              <w:sz w:val="24"/>
              <w:szCs w:val="24"/>
            </w:rPr>
            <w:t>workforce</w:t>
          </w:r>
          <w:r w:rsidR="008C195D">
            <w:rPr>
              <w:sz w:val="24"/>
              <w:szCs w:val="24"/>
            </w:rPr>
            <w:t xml:space="preserve"> in</w:t>
          </w:r>
          <w:r w:rsidR="00855292">
            <w:rPr>
              <w:sz w:val="24"/>
              <w:szCs w:val="24"/>
            </w:rPr>
            <w:t xml:space="preserve"> Minnesota</w:t>
          </w:r>
          <w:r w:rsidRPr="00B6787D">
            <w:rPr>
              <w:sz w:val="24"/>
              <w:szCs w:val="24"/>
            </w:rPr>
            <w:t>.</w:t>
          </w:r>
        </w:p>
        <w:p w:rsidR="00383FBF" w:rsidRPr="00AF1108" w:rsidRDefault="00383FBF" w:rsidP="00F41427">
          <w:pPr>
            <w:pStyle w:val="Heading1"/>
            <w:spacing w:line="276" w:lineRule="auto"/>
            <w:rPr>
              <w:sz w:val="36"/>
              <w:szCs w:val="36"/>
            </w:rPr>
          </w:pPr>
          <w:r w:rsidRPr="00AF1108">
            <w:rPr>
              <w:sz w:val="36"/>
              <w:szCs w:val="36"/>
            </w:rPr>
            <w:t xml:space="preserve">Minnesota’s </w:t>
          </w:r>
          <w:r w:rsidR="00B6787D" w:rsidRPr="00AF1108">
            <w:rPr>
              <w:sz w:val="36"/>
              <w:szCs w:val="36"/>
            </w:rPr>
            <w:t>G</w:t>
          </w:r>
          <w:r w:rsidR="00B6787D">
            <w:rPr>
              <w:sz w:val="36"/>
              <w:szCs w:val="36"/>
            </w:rPr>
            <w:t>oal</w:t>
          </w:r>
          <w:r w:rsidR="00B6787D" w:rsidRPr="00AF1108">
            <w:rPr>
              <w:sz w:val="36"/>
              <w:szCs w:val="36"/>
            </w:rPr>
            <w:t xml:space="preserve"> </w:t>
          </w:r>
          <w:r w:rsidR="00B6787D">
            <w:rPr>
              <w:sz w:val="36"/>
              <w:szCs w:val="36"/>
            </w:rPr>
            <w:t>and Vision</w:t>
          </w:r>
          <w:r w:rsidRPr="00AF1108">
            <w:rPr>
              <w:sz w:val="36"/>
              <w:szCs w:val="36"/>
            </w:rPr>
            <w:t xml:space="preserve"> </w:t>
          </w:r>
        </w:p>
        <w:p w:rsidR="00383FBF" w:rsidRPr="00B6787D" w:rsidRDefault="00383FBF" w:rsidP="00F41427">
          <w:pPr>
            <w:spacing w:after="240" w:line="276" w:lineRule="auto"/>
            <w:ind w:right="450"/>
            <w:jc w:val="both"/>
            <w:rPr>
              <w:sz w:val="24"/>
              <w:szCs w:val="24"/>
            </w:rPr>
          </w:pPr>
          <w:r w:rsidRPr="00B6787D">
            <w:rPr>
              <w:b/>
              <w:color w:val="000000" w:themeColor="text2"/>
              <w:sz w:val="24"/>
              <w:szCs w:val="24"/>
            </w:rPr>
            <w:t xml:space="preserve">GOAL:  </w:t>
          </w:r>
          <w:r w:rsidRPr="00B6787D">
            <w:rPr>
              <w:sz w:val="24"/>
              <w:szCs w:val="24"/>
            </w:rPr>
            <w:t xml:space="preserve">To create a process for developing a pathway to a BA that is inclusive and culturally informed by diverse groups providing care and education to young children B-8. </w:t>
          </w:r>
        </w:p>
        <w:p w:rsidR="00383FBF" w:rsidRPr="00B6787D" w:rsidRDefault="00383FBF" w:rsidP="00F41427">
          <w:pPr>
            <w:spacing w:after="240" w:line="276" w:lineRule="auto"/>
            <w:ind w:right="450"/>
            <w:jc w:val="both"/>
            <w:rPr>
              <w:sz w:val="24"/>
              <w:szCs w:val="24"/>
            </w:rPr>
          </w:pPr>
          <w:r w:rsidRPr="00B6787D">
            <w:rPr>
              <w:b/>
              <w:color w:val="000000" w:themeColor="text2"/>
              <w:sz w:val="24"/>
              <w:szCs w:val="24"/>
            </w:rPr>
            <w:t xml:space="preserve">VISION: </w:t>
          </w:r>
          <w:r w:rsidRPr="00B6787D">
            <w:rPr>
              <w:sz w:val="24"/>
              <w:szCs w:val="24"/>
            </w:rPr>
            <w:t xml:space="preserve">A diverse, qualified, well-supported and fairly compensated workforce, inclusive of existing care and education professionals across settings, that respects and understands the background, cultures, and languages of the children in the system and that is engaged in continuous learning and professional growth. </w:t>
          </w:r>
        </w:p>
        <w:p w:rsidR="00383FBF" w:rsidRDefault="00383FBF" w:rsidP="00F41427">
          <w:pPr>
            <w:pStyle w:val="Heading1"/>
            <w:spacing w:line="276" w:lineRule="auto"/>
          </w:pPr>
          <w:r>
            <w:t xml:space="preserve">Five </w:t>
          </w:r>
          <w:r w:rsidRPr="00C04F71">
            <w:t>Recommendation</w:t>
          </w:r>
          <w:r>
            <w:t>s from Transforming the Workforce</w:t>
          </w:r>
          <w:r w:rsidR="00B6787D">
            <w:t xml:space="preserve"> </w:t>
          </w:r>
          <w:r w:rsidR="00855292">
            <w:t xml:space="preserve">Form </w:t>
          </w:r>
          <w:r w:rsidR="00B6787D">
            <w:t>Minnesota’s Priority Areas</w:t>
          </w:r>
        </w:p>
        <w:p w:rsidR="00133408" w:rsidRDefault="00383FBF" w:rsidP="00EA226B">
          <w:pPr>
            <w:spacing w:line="276" w:lineRule="auto"/>
            <w:rPr>
              <w:sz w:val="24"/>
              <w:szCs w:val="24"/>
            </w:rPr>
          </w:pPr>
          <w:r w:rsidRPr="00B6787D">
            <w:rPr>
              <w:sz w:val="24"/>
              <w:szCs w:val="24"/>
            </w:rPr>
            <w:t xml:space="preserve">Minnesota </w:t>
          </w:r>
          <w:r w:rsidR="00EA226B">
            <w:rPr>
              <w:sz w:val="24"/>
              <w:szCs w:val="24"/>
            </w:rPr>
            <w:t xml:space="preserve">B8 Workforce Core Team </w:t>
          </w:r>
          <w:r w:rsidRPr="00B6787D">
            <w:rPr>
              <w:sz w:val="24"/>
              <w:szCs w:val="24"/>
            </w:rPr>
            <w:t>chose five of the 13 national recommendations and customized them to our context. These are the priority areas which we will focus our attention on at this time.</w:t>
          </w:r>
        </w:p>
        <w:p w:rsidR="00133408" w:rsidRDefault="00133408">
          <w:pPr>
            <w:spacing w:before="120" w:after="0"/>
            <w:rPr>
              <w:sz w:val="24"/>
              <w:szCs w:val="24"/>
            </w:rPr>
          </w:pPr>
          <w:r>
            <w:rPr>
              <w:sz w:val="24"/>
              <w:szCs w:val="24"/>
            </w:rPr>
            <w:br w:type="page"/>
          </w:r>
          <w:r>
            <w:rPr>
              <w:noProof/>
              <w:sz w:val="24"/>
              <w:szCs w:val="24"/>
              <w:lang w:bidi="ar-SA"/>
            </w:rPr>
            <w:drawing>
              <wp:inline distT="0" distB="0" distL="0" distR="0" wp14:anchorId="3015732B" wp14:editId="6FB1AF04">
                <wp:extent cx="6351905" cy="8229600"/>
                <wp:effectExtent l="0" t="0" r="0" b="0"/>
                <wp:docPr id="1" name="Picture 1" descr="../Outreach%20Materials/Priority%20One%20-%20Final%20for%20Sympo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reach%20Materials/Priority%20One%20-%20Final%20for%20Symposiu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1905" cy="8229600"/>
                        </a:xfrm>
                        <a:prstGeom prst="rect">
                          <a:avLst/>
                        </a:prstGeom>
                        <a:noFill/>
                        <a:ln>
                          <a:noFill/>
                        </a:ln>
                      </pic:spPr>
                    </pic:pic>
                  </a:graphicData>
                </a:graphic>
              </wp:inline>
            </w:drawing>
          </w:r>
        </w:p>
        <w:p w:rsidR="00133408" w:rsidRDefault="00133408">
          <w:pPr>
            <w:spacing w:before="120" w:after="0"/>
            <w:rPr>
              <w:sz w:val="24"/>
              <w:szCs w:val="24"/>
            </w:rPr>
          </w:pPr>
          <w:r>
            <w:rPr>
              <w:sz w:val="24"/>
              <w:szCs w:val="24"/>
            </w:rPr>
            <w:br w:type="page"/>
          </w:r>
          <w:r>
            <w:rPr>
              <w:noProof/>
              <w:sz w:val="24"/>
              <w:szCs w:val="24"/>
              <w:lang w:bidi="ar-SA"/>
            </w:rPr>
            <w:drawing>
              <wp:inline distT="0" distB="0" distL="0" distR="0" wp14:anchorId="4E72AAEF" wp14:editId="60D7CF40">
                <wp:extent cx="6351905" cy="8229600"/>
                <wp:effectExtent l="0" t="0" r="0" b="0"/>
                <wp:docPr id="2" name="Picture 2" descr="../Outreach%20Materials/Priority%20Two%20-Final%20for%20Sympo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reach%20Materials/Priority%20Two%20-Final%20for%20Symposiu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1905" cy="8229600"/>
                        </a:xfrm>
                        <a:prstGeom prst="rect">
                          <a:avLst/>
                        </a:prstGeom>
                        <a:noFill/>
                        <a:ln>
                          <a:noFill/>
                        </a:ln>
                      </pic:spPr>
                    </pic:pic>
                  </a:graphicData>
                </a:graphic>
              </wp:inline>
            </w:drawing>
          </w:r>
        </w:p>
        <w:p w:rsidR="00133408" w:rsidRDefault="00133408">
          <w:pPr>
            <w:spacing w:before="120" w:after="0"/>
            <w:rPr>
              <w:sz w:val="24"/>
              <w:szCs w:val="24"/>
            </w:rPr>
          </w:pPr>
          <w:r>
            <w:rPr>
              <w:b/>
              <w:sz w:val="24"/>
              <w:szCs w:val="24"/>
            </w:rPr>
            <w:br w:type="page"/>
          </w:r>
          <w:r>
            <w:rPr>
              <w:b/>
              <w:noProof/>
              <w:sz w:val="24"/>
              <w:szCs w:val="24"/>
              <w:lang w:bidi="ar-SA"/>
            </w:rPr>
            <w:drawing>
              <wp:inline distT="0" distB="0" distL="0" distR="0" wp14:anchorId="2E66624E" wp14:editId="75F30568">
                <wp:extent cx="6351905" cy="8229600"/>
                <wp:effectExtent l="0" t="0" r="0" b="0"/>
                <wp:docPr id="5" name="Picture 5" descr="../Outreach%20Materials/Priority%20Three%20-Final%20for%20Sympo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reach%20Materials/Priority%20Three%20-Final%20for%20Symposiu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1905" cy="8229600"/>
                        </a:xfrm>
                        <a:prstGeom prst="rect">
                          <a:avLst/>
                        </a:prstGeom>
                        <a:noFill/>
                        <a:ln>
                          <a:noFill/>
                        </a:ln>
                      </pic:spPr>
                    </pic:pic>
                  </a:graphicData>
                </a:graphic>
              </wp:inline>
            </w:drawing>
          </w:r>
        </w:p>
        <w:p w:rsidR="00133408" w:rsidRDefault="00133408">
          <w:pPr>
            <w:spacing w:before="120" w:after="0"/>
            <w:rPr>
              <w:b/>
              <w:color w:val="003865"/>
              <w:sz w:val="40"/>
              <w:szCs w:val="40"/>
            </w:rPr>
          </w:pPr>
          <w:r>
            <w:br w:type="page"/>
          </w:r>
          <w:r w:rsidR="009A6F92">
            <w:rPr>
              <w:noProof/>
              <w:lang w:bidi="ar-SA"/>
            </w:rPr>
            <w:drawing>
              <wp:inline distT="0" distB="0" distL="0" distR="0" wp14:anchorId="1886149A" wp14:editId="2E68FCA8">
                <wp:extent cx="6351905" cy="8220075"/>
                <wp:effectExtent l="0" t="0" r="0" b="9525"/>
                <wp:docPr id="7" name="Picture 7" descr="../Outreach%20Materials/Priority%20Area%20Four%20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reach%20Materials/Priority%20Area%20Four%20Revi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1905" cy="8220075"/>
                        </a:xfrm>
                        <a:prstGeom prst="rect">
                          <a:avLst/>
                        </a:prstGeom>
                        <a:noFill/>
                        <a:ln>
                          <a:noFill/>
                        </a:ln>
                      </pic:spPr>
                    </pic:pic>
                  </a:graphicData>
                </a:graphic>
              </wp:inline>
            </w:drawing>
          </w:r>
        </w:p>
        <w:p w:rsidR="00133408" w:rsidRDefault="00133408">
          <w:pPr>
            <w:spacing w:before="120" w:after="0"/>
            <w:rPr>
              <w:b/>
              <w:color w:val="003865"/>
              <w:sz w:val="40"/>
              <w:szCs w:val="40"/>
            </w:rPr>
          </w:pPr>
          <w:r>
            <w:br w:type="page"/>
          </w:r>
          <w:r w:rsidR="006465D4">
            <w:rPr>
              <w:noProof/>
              <w:lang w:bidi="ar-SA"/>
            </w:rPr>
            <w:drawing>
              <wp:inline distT="0" distB="0" distL="0" distR="0" wp14:anchorId="7DD9287E" wp14:editId="40985B81">
                <wp:extent cx="6351905" cy="8220075"/>
                <wp:effectExtent l="0" t="0" r="0" b="9525"/>
                <wp:docPr id="9" name="Picture 9" descr="../Outreach%20Materials/Priority%20Area%20Five%20November%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reach%20Materials/Priority%20Area%20Five%20November%2020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1905" cy="8220075"/>
                        </a:xfrm>
                        <a:prstGeom prst="rect">
                          <a:avLst/>
                        </a:prstGeom>
                        <a:noFill/>
                        <a:ln>
                          <a:noFill/>
                        </a:ln>
                      </pic:spPr>
                    </pic:pic>
                  </a:graphicData>
                </a:graphic>
              </wp:inline>
            </w:drawing>
          </w:r>
        </w:p>
        <w:p w:rsidR="00B6787D" w:rsidRDefault="00B6787D" w:rsidP="00F41427">
          <w:pPr>
            <w:pStyle w:val="Heading1"/>
            <w:spacing w:line="276" w:lineRule="auto"/>
          </w:pPr>
          <w:r>
            <w:t>Next Steps</w:t>
          </w:r>
        </w:p>
        <w:p w:rsidR="004540D2" w:rsidRDefault="00383FBF" w:rsidP="00F41427">
          <w:pPr>
            <w:spacing w:line="276" w:lineRule="auto"/>
            <w:rPr>
              <w:sz w:val="24"/>
              <w:szCs w:val="24"/>
            </w:rPr>
          </w:pPr>
          <w:r w:rsidRPr="00B6787D">
            <w:rPr>
              <w:sz w:val="24"/>
              <w:szCs w:val="24"/>
            </w:rPr>
            <w:t>Minneso</w:t>
          </w:r>
          <w:r w:rsidR="000A31BF">
            <w:rPr>
              <w:sz w:val="24"/>
              <w:szCs w:val="24"/>
            </w:rPr>
            <w:t>ta’s B8 Workforce Core Team</w:t>
          </w:r>
          <w:r w:rsidR="00EA226B">
            <w:rPr>
              <w:sz w:val="24"/>
              <w:szCs w:val="24"/>
            </w:rPr>
            <w:t>, is</w:t>
          </w:r>
          <w:r w:rsidR="000A31BF">
            <w:rPr>
              <w:sz w:val="24"/>
              <w:szCs w:val="24"/>
            </w:rPr>
            <w:t xml:space="preserve"> looking at the current status of our early childhood workforce in our state and creating a vision for where we</w:t>
          </w:r>
          <w:r w:rsidRPr="00B6787D">
            <w:rPr>
              <w:sz w:val="24"/>
              <w:szCs w:val="24"/>
            </w:rPr>
            <w:t xml:space="preserve"> want </w:t>
          </w:r>
          <w:r w:rsidR="000A31BF">
            <w:rPr>
              <w:sz w:val="24"/>
              <w:szCs w:val="24"/>
            </w:rPr>
            <w:t>to be 10 years from now. The priorities and strategies identified abov</w:t>
          </w:r>
          <w:r w:rsidR="00B965C5">
            <w:rPr>
              <w:sz w:val="24"/>
              <w:szCs w:val="24"/>
            </w:rPr>
            <w:t>e</w:t>
          </w:r>
          <w:r w:rsidR="000A31BF">
            <w:rPr>
              <w:sz w:val="24"/>
              <w:szCs w:val="24"/>
            </w:rPr>
            <w:t xml:space="preserve"> </w:t>
          </w:r>
          <w:r w:rsidRPr="00B6787D">
            <w:rPr>
              <w:sz w:val="24"/>
              <w:szCs w:val="24"/>
            </w:rPr>
            <w:t xml:space="preserve">are being reviewed and revised by multiple stakeholders and stakeholder groups throughout the state. Once input has been collected, the information will be analyzed and a final plan will be </w:t>
          </w:r>
          <w:r w:rsidR="00DF6755">
            <w:rPr>
              <w:sz w:val="24"/>
              <w:szCs w:val="24"/>
            </w:rPr>
            <w:t>drafted and released to the public</w:t>
          </w:r>
          <w:r w:rsidRPr="00B6787D">
            <w:rPr>
              <w:sz w:val="24"/>
              <w:szCs w:val="24"/>
            </w:rPr>
            <w:t>.</w:t>
          </w:r>
          <w:r w:rsidR="008C195D">
            <w:rPr>
              <w:sz w:val="24"/>
              <w:szCs w:val="24"/>
            </w:rPr>
            <w:t xml:space="preserve">  The work to date has been funded by philanthropy and the commitment of dedicated individuals and organizations who are giving time to the effort.  </w:t>
          </w:r>
        </w:p>
        <w:p w:rsidR="00E7358D" w:rsidRDefault="0056480E" w:rsidP="00F41427">
          <w:pPr>
            <w:spacing w:line="276" w:lineRule="auto"/>
          </w:pPr>
        </w:p>
      </w:sdtContent>
    </w:sdt>
    <w:sectPr w:rsidR="00E7358D" w:rsidSect="00B437C8">
      <w:footerReference w:type="even" r:id="rId18"/>
      <w:footerReference w:type="default" r:id="rId19"/>
      <w:footerReference w:type="first" r:id="rId20"/>
      <w:type w:val="continuous"/>
      <w:pgSz w:w="12240" w:h="15840" w:code="1"/>
      <w:pgMar w:top="1440" w:right="1080" w:bottom="1440" w:left="1080" w:header="0" w:footer="50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047" w:rsidRDefault="00024047" w:rsidP="00D91FF4">
      <w:r>
        <w:separator/>
      </w:r>
    </w:p>
  </w:endnote>
  <w:endnote w:type="continuationSeparator" w:id="0">
    <w:p w:rsidR="00024047" w:rsidRDefault="00024047" w:rsidP="00D9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7A1" w:rsidRDefault="008B57A1" w:rsidP="00990E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57A1" w:rsidRDefault="008B57A1" w:rsidP="00F414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7A1" w:rsidRDefault="008B57A1" w:rsidP="00990E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480E">
      <w:rPr>
        <w:rStyle w:val="PageNumber"/>
        <w:noProof/>
      </w:rPr>
      <w:t>13</w:t>
    </w:r>
    <w:r>
      <w:rPr>
        <w:rStyle w:val="PageNumber"/>
      </w:rPr>
      <w:fldChar w:fldCharType="end"/>
    </w:r>
  </w:p>
  <w:p w:rsidR="008B57A1" w:rsidRDefault="008B57A1" w:rsidP="00F4142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9DA" w:rsidRPr="00B437C8" w:rsidRDefault="00B437C8" w:rsidP="00B437C8">
    <w:pPr>
      <w:pStyle w:val="Footer"/>
    </w:pPr>
    <w:r>
      <w:t>Document Name</w:t>
    </w:r>
    <w:r w:rsidRPr="00AF5107">
      <w:tab/>
    </w:r>
    <w:r w:rsidRPr="00AF5107">
      <w:fldChar w:fldCharType="begin"/>
    </w:r>
    <w:r w:rsidRPr="00AF5107">
      <w:instrText xml:space="preserve"> PAGE   \* MERGEFORMAT </w:instrText>
    </w:r>
    <w:r w:rsidRPr="00AF5107">
      <w:fldChar w:fldCharType="separate"/>
    </w:r>
    <w:r>
      <w:rPr>
        <w:noProof/>
      </w:rPr>
      <w:t>1</w:t>
    </w:r>
    <w:r w:rsidRPr="00AF51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047" w:rsidRDefault="00024047" w:rsidP="00D91FF4">
      <w:r>
        <w:separator/>
      </w:r>
    </w:p>
  </w:footnote>
  <w:footnote w:type="continuationSeparator" w:id="0">
    <w:p w:rsidR="00024047" w:rsidRDefault="00024047" w:rsidP="00D91FF4">
      <w:r>
        <w:continuationSeparator/>
      </w:r>
    </w:p>
  </w:footnote>
  <w:footnote w:id="1">
    <w:p w:rsidR="00D854D1" w:rsidRDefault="00D854D1" w:rsidP="00D854D1">
      <w:pPr>
        <w:widowControl w:val="0"/>
        <w:autoSpaceDE w:val="0"/>
        <w:autoSpaceDN w:val="0"/>
        <w:adjustRightInd w:val="0"/>
        <w:spacing w:before="0" w:after="240" w:line="280" w:lineRule="atLeast"/>
        <w:rPr>
          <w:rFonts w:ascii="Times" w:hAnsi="Times" w:cs="Times"/>
          <w:color w:val="000000"/>
          <w:sz w:val="24"/>
          <w:szCs w:val="24"/>
          <w:lang w:bidi="ar-SA"/>
        </w:rPr>
      </w:pPr>
      <w:r>
        <w:rPr>
          <w:rStyle w:val="FootnoteReference"/>
        </w:rPr>
        <w:footnoteRef/>
      </w:r>
      <w:r>
        <w:t xml:space="preserve"> </w:t>
      </w:r>
      <w:r w:rsidRPr="00F41427">
        <w:rPr>
          <w:rFonts w:asciiTheme="minorHAnsi" w:hAnsiTheme="minorHAnsi" w:cs="Georgia"/>
          <w:color w:val="000000"/>
          <w:lang w:bidi="ar-SA"/>
        </w:rPr>
        <w:t>Manning M</w:t>
      </w:r>
      <w:r w:rsidR="008C195D">
        <w:rPr>
          <w:rFonts w:asciiTheme="minorHAnsi" w:hAnsiTheme="minorHAnsi" w:cs="Georgia"/>
          <w:color w:val="000000"/>
          <w:lang w:bidi="ar-SA"/>
        </w:rPr>
        <w:t>.</w:t>
      </w:r>
      <w:r w:rsidRPr="00F41427">
        <w:rPr>
          <w:rFonts w:asciiTheme="minorHAnsi" w:hAnsiTheme="minorHAnsi" w:cs="Georgia"/>
          <w:color w:val="000000"/>
          <w:lang w:bidi="ar-SA"/>
        </w:rPr>
        <w:t xml:space="preserve">, </w:t>
      </w:r>
      <w:proofErr w:type="spellStart"/>
      <w:r w:rsidRPr="00F41427">
        <w:rPr>
          <w:rFonts w:asciiTheme="minorHAnsi" w:hAnsiTheme="minorHAnsi" w:cs="Georgia"/>
          <w:color w:val="000000"/>
          <w:lang w:bidi="ar-SA"/>
        </w:rPr>
        <w:t>Garvis</w:t>
      </w:r>
      <w:proofErr w:type="spellEnd"/>
      <w:r w:rsidRPr="00F41427">
        <w:rPr>
          <w:rFonts w:asciiTheme="minorHAnsi" w:hAnsiTheme="minorHAnsi" w:cs="Georgia"/>
          <w:color w:val="000000"/>
          <w:lang w:bidi="ar-SA"/>
        </w:rPr>
        <w:t xml:space="preserve"> S</w:t>
      </w:r>
      <w:r w:rsidR="008C195D">
        <w:rPr>
          <w:rFonts w:asciiTheme="minorHAnsi" w:hAnsiTheme="minorHAnsi" w:cs="Georgia"/>
          <w:color w:val="000000"/>
          <w:lang w:bidi="ar-SA"/>
        </w:rPr>
        <w:t>.</w:t>
      </w:r>
      <w:r w:rsidRPr="00F41427">
        <w:rPr>
          <w:rFonts w:asciiTheme="minorHAnsi" w:hAnsiTheme="minorHAnsi" w:cs="Georgia"/>
          <w:color w:val="000000"/>
          <w:lang w:bidi="ar-SA"/>
        </w:rPr>
        <w:t>, Fleming C</w:t>
      </w:r>
      <w:r w:rsidR="008C195D">
        <w:rPr>
          <w:rFonts w:asciiTheme="minorHAnsi" w:hAnsiTheme="minorHAnsi" w:cs="Georgia"/>
          <w:color w:val="000000"/>
          <w:lang w:bidi="ar-SA"/>
        </w:rPr>
        <w:t>.</w:t>
      </w:r>
      <w:r w:rsidRPr="00F41427">
        <w:rPr>
          <w:rFonts w:asciiTheme="minorHAnsi" w:hAnsiTheme="minorHAnsi" w:cs="Georgia"/>
          <w:color w:val="000000"/>
          <w:lang w:bidi="ar-SA"/>
        </w:rPr>
        <w:t xml:space="preserve">, Wong T. W. G. </w:t>
      </w:r>
      <w:r w:rsidRPr="008C195D">
        <w:rPr>
          <w:rFonts w:asciiTheme="minorHAnsi" w:hAnsiTheme="minorHAnsi" w:cs="Georgia"/>
          <w:i/>
          <w:color w:val="000000"/>
          <w:lang w:bidi="ar-SA"/>
        </w:rPr>
        <w:t xml:space="preserve">The relationship between teacher qualification and the quality of the early childhood care and learning </w:t>
      </w:r>
      <w:r w:rsidR="008C195D" w:rsidRPr="008C195D">
        <w:rPr>
          <w:rFonts w:asciiTheme="minorHAnsi" w:hAnsiTheme="minorHAnsi" w:cs="Georgia"/>
          <w:i/>
          <w:color w:val="000000"/>
          <w:lang w:bidi="ar-SA"/>
        </w:rPr>
        <w:t>environment</w:t>
      </w:r>
      <w:r w:rsidR="008C195D" w:rsidRPr="00F41427">
        <w:rPr>
          <w:rFonts w:asciiTheme="minorHAnsi" w:hAnsiTheme="minorHAnsi" w:cs="Georgia"/>
          <w:color w:val="000000"/>
          <w:lang w:bidi="ar-SA"/>
        </w:rPr>
        <w:t>.</w:t>
      </w:r>
      <w:r w:rsidRPr="00F41427">
        <w:rPr>
          <w:rFonts w:asciiTheme="minorHAnsi" w:hAnsiTheme="minorHAnsi" w:cs="Georgia"/>
          <w:color w:val="000000"/>
          <w:lang w:bidi="ar-SA"/>
        </w:rPr>
        <w:t xml:space="preserve"> Campbell Systematic Reviews 2017:1.</w:t>
      </w:r>
      <w:r>
        <w:rPr>
          <w:rFonts w:ascii="Georgia" w:hAnsi="Georgia" w:cs="Georgia"/>
          <w:color w:val="000000"/>
          <w:sz w:val="24"/>
          <w:szCs w:val="24"/>
          <w:lang w:bidi="ar-SA"/>
        </w:rPr>
        <w:t xml:space="preserve"> </w:t>
      </w:r>
    </w:p>
    <w:p w:rsidR="00D854D1" w:rsidRDefault="00D854D1">
      <w:pPr>
        <w:pStyle w:val="FootnoteText"/>
      </w:pPr>
    </w:p>
  </w:footnote>
  <w:footnote w:id="2">
    <w:p w:rsidR="00EA226B" w:rsidRDefault="00EA226B">
      <w:pPr>
        <w:pStyle w:val="FootnoteText"/>
      </w:pPr>
      <w:r>
        <w:rPr>
          <w:rStyle w:val="FootnoteReference"/>
        </w:rPr>
        <w:footnoteRef/>
      </w:r>
      <w:r>
        <w:t xml:space="preserve"> </w:t>
      </w:r>
      <w:r w:rsidRPr="00EA226B">
        <w:rPr>
          <w:sz w:val="22"/>
          <w:szCs w:val="22"/>
        </w:rPr>
        <w:t xml:space="preserve">Minnesota Initiative Foundations, </w:t>
      </w:r>
      <w:r w:rsidRPr="00EA226B">
        <w:rPr>
          <w:i/>
          <w:sz w:val="22"/>
          <w:szCs w:val="22"/>
        </w:rPr>
        <w:t>Greater Minnesota’s Child Care Center Wage &amp; Rate Survey Results</w:t>
      </w:r>
      <w:r w:rsidRPr="00EA226B">
        <w:rPr>
          <w:sz w:val="22"/>
          <w:szCs w:val="22"/>
        </w:rPr>
        <w:t>, March 2017.</w:t>
      </w:r>
      <w:r>
        <w:t xml:space="preserve">  </w:t>
      </w:r>
    </w:p>
  </w:footnote>
  <w:footnote w:id="3">
    <w:p w:rsidR="006822CE" w:rsidRDefault="006822CE">
      <w:pPr>
        <w:pStyle w:val="FootnoteText"/>
      </w:pPr>
      <w:r>
        <w:rPr>
          <w:rStyle w:val="FootnoteReference"/>
        </w:rPr>
        <w:footnoteRef/>
      </w:r>
      <w:r>
        <w:t xml:space="preserve"> </w:t>
      </w:r>
      <w:r w:rsidRPr="006822CE">
        <w:rPr>
          <w:sz w:val="22"/>
          <w:szCs w:val="22"/>
        </w:rPr>
        <w:t xml:space="preserve">Minnesota Department of Education, </w:t>
      </w:r>
      <w:r w:rsidRPr="006822CE">
        <w:rPr>
          <w:i/>
          <w:sz w:val="22"/>
          <w:szCs w:val="22"/>
        </w:rPr>
        <w:t>2017 Report of Teacher Supply and Demand in Minnesota’s Public Schools, Fiscal Year 2017</w:t>
      </w:r>
      <w:r w:rsidRPr="006822CE">
        <w:rPr>
          <w:sz w:val="22"/>
          <w:szCs w:val="22"/>
        </w:rPr>
        <w:t>, Report to the Legislature.</w:t>
      </w:r>
    </w:p>
  </w:footnote>
  <w:footnote w:id="4">
    <w:p w:rsidR="00A02C79" w:rsidRPr="008C195D" w:rsidRDefault="00A02C79" w:rsidP="00A02C79">
      <w:pPr>
        <w:pStyle w:val="FootnoteText"/>
        <w:rPr>
          <w:sz w:val="22"/>
          <w:szCs w:val="22"/>
        </w:rPr>
      </w:pPr>
      <w:r>
        <w:rPr>
          <w:rStyle w:val="FootnoteReference"/>
        </w:rPr>
        <w:footnoteRef/>
      </w:r>
      <w:r>
        <w:t xml:space="preserve"> </w:t>
      </w:r>
      <w:proofErr w:type="spellStart"/>
      <w:r w:rsidRPr="008C195D">
        <w:rPr>
          <w:sz w:val="22"/>
          <w:szCs w:val="22"/>
        </w:rPr>
        <w:t>Valorose</w:t>
      </w:r>
      <w:proofErr w:type="spellEnd"/>
      <w:r w:rsidRPr="008C195D">
        <w:rPr>
          <w:sz w:val="22"/>
          <w:szCs w:val="22"/>
        </w:rPr>
        <w:t xml:space="preserve">, J. and Chase, R., Child Care Workforce in Minnesota:  2011 Statewide Study of Demographics, Training and Professional Development, August 2012.  </w:t>
      </w:r>
    </w:p>
  </w:footnote>
  <w:footnote w:id="5">
    <w:p w:rsidR="00EE3D24" w:rsidRPr="008C195D" w:rsidRDefault="00EE3D24">
      <w:pPr>
        <w:pStyle w:val="FootnoteText"/>
        <w:rPr>
          <w:sz w:val="22"/>
          <w:szCs w:val="22"/>
        </w:rPr>
      </w:pPr>
      <w:r w:rsidRPr="008C195D">
        <w:rPr>
          <w:rStyle w:val="FootnoteReference"/>
          <w:sz w:val="22"/>
          <w:szCs w:val="22"/>
        </w:rPr>
        <w:footnoteRef/>
      </w:r>
      <w:r w:rsidRPr="008C195D">
        <w:rPr>
          <w:sz w:val="22"/>
          <w:szCs w:val="22"/>
        </w:rPr>
        <w:t xml:space="preserve"> </w:t>
      </w:r>
      <w:r w:rsidR="002B14AD" w:rsidRPr="008C195D">
        <w:rPr>
          <w:sz w:val="22"/>
          <w:szCs w:val="22"/>
        </w:rPr>
        <w:t xml:space="preserve">Werner, M., A Quiet Crisis:  Minnesota’s Child Care Shortage, Center for Rural Policy and Development, September, 2016.  </w:t>
      </w:r>
    </w:p>
  </w:footnote>
  <w:footnote w:id="6">
    <w:p w:rsidR="00CA7024" w:rsidRPr="008C195D" w:rsidRDefault="00CA7024">
      <w:pPr>
        <w:pStyle w:val="FootnoteText"/>
        <w:rPr>
          <w:sz w:val="22"/>
          <w:szCs w:val="22"/>
        </w:rPr>
      </w:pPr>
      <w:r w:rsidRPr="008C195D">
        <w:rPr>
          <w:rStyle w:val="FootnoteReference"/>
          <w:sz w:val="22"/>
          <w:szCs w:val="22"/>
        </w:rPr>
        <w:footnoteRef/>
      </w:r>
      <w:r w:rsidRPr="008C195D">
        <w:rPr>
          <w:sz w:val="22"/>
          <w:szCs w:val="22"/>
        </w:rPr>
        <w:t xml:space="preserve"> </w:t>
      </w:r>
      <w:proofErr w:type="spellStart"/>
      <w:r w:rsidRPr="008C195D">
        <w:rPr>
          <w:sz w:val="22"/>
          <w:szCs w:val="22"/>
        </w:rPr>
        <w:t>Valorose</w:t>
      </w:r>
      <w:proofErr w:type="spellEnd"/>
      <w:r w:rsidRPr="008C195D">
        <w:rPr>
          <w:sz w:val="22"/>
          <w:szCs w:val="22"/>
        </w:rPr>
        <w:t xml:space="preserve">, J. and Chase, R., Child Care Workforce in Minnesota:  2011 Statewide Study of Demographics, Training and Professional Development, August 2012.  </w:t>
      </w:r>
    </w:p>
  </w:footnote>
  <w:footnote w:id="7">
    <w:p w:rsidR="00CA7024" w:rsidRPr="008C195D" w:rsidRDefault="00CA7024">
      <w:pPr>
        <w:pStyle w:val="FootnoteText"/>
        <w:rPr>
          <w:sz w:val="22"/>
          <w:szCs w:val="22"/>
        </w:rPr>
      </w:pPr>
      <w:r>
        <w:rPr>
          <w:rStyle w:val="FootnoteReference"/>
        </w:rPr>
        <w:footnoteRef/>
      </w:r>
      <w:r>
        <w:t xml:space="preserve"> </w:t>
      </w:r>
      <w:proofErr w:type="spellStart"/>
      <w:r w:rsidR="001772F4" w:rsidRPr="008C195D">
        <w:rPr>
          <w:sz w:val="22"/>
          <w:szCs w:val="22"/>
        </w:rPr>
        <w:t>Whitebook</w:t>
      </w:r>
      <w:proofErr w:type="spellEnd"/>
      <w:r w:rsidR="001772F4" w:rsidRPr="008C195D">
        <w:rPr>
          <w:sz w:val="22"/>
          <w:szCs w:val="22"/>
        </w:rPr>
        <w:t xml:space="preserve">, M., McLean, C., and Austin, L.J.E. (2016)  </w:t>
      </w:r>
      <w:r w:rsidR="001772F4" w:rsidRPr="008C195D">
        <w:rPr>
          <w:i/>
          <w:sz w:val="22"/>
          <w:szCs w:val="22"/>
        </w:rPr>
        <w:t>Early Childhood Workforce Index -2016</w:t>
      </w:r>
      <w:r w:rsidR="001772F4" w:rsidRPr="008C195D">
        <w:rPr>
          <w:sz w:val="22"/>
          <w:szCs w:val="22"/>
        </w:rPr>
        <w:t xml:space="preserve">.  Berkeley California:  Center for the Study of Child Care Employment, University of California, Berkeley.  </w:t>
      </w:r>
    </w:p>
  </w:footnote>
  <w:footnote w:id="8">
    <w:p w:rsidR="008B57A1" w:rsidRPr="008C195D" w:rsidRDefault="008B57A1">
      <w:pPr>
        <w:pStyle w:val="FootnoteText"/>
        <w:rPr>
          <w:sz w:val="22"/>
          <w:szCs w:val="22"/>
        </w:rPr>
      </w:pPr>
      <w:r w:rsidRPr="008C195D">
        <w:rPr>
          <w:rStyle w:val="FootnoteReference"/>
          <w:sz w:val="22"/>
          <w:szCs w:val="22"/>
        </w:rPr>
        <w:footnoteRef/>
      </w:r>
      <w:r w:rsidRPr="008C195D">
        <w:rPr>
          <w:sz w:val="22"/>
          <w:szCs w:val="22"/>
        </w:rPr>
        <w:t xml:space="preserve"> Ibid.  </w:t>
      </w:r>
    </w:p>
  </w:footnote>
  <w:footnote w:id="9">
    <w:p w:rsidR="008B57A1" w:rsidRPr="008C195D" w:rsidRDefault="008B57A1">
      <w:pPr>
        <w:pStyle w:val="FootnoteText"/>
        <w:rPr>
          <w:sz w:val="22"/>
          <w:szCs w:val="22"/>
        </w:rPr>
      </w:pPr>
      <w:r w:rsidRPr="008C195D">
        <w:rPr>
          <w:rStyle w:val="FootnoteReference"/>
          <w:sz w:val="22"/>
          <w:szCs w:val="22"/>
        </w:rPr>
        <w:footnoteRef/>
      </w:r>
      <w:r w:rsidRPr="008C195D">
        <w:rPr>
          <w:sz w:val="22"/>
          <w:szCs w:val="22"/>
        </w:rPr>
        <w:t xml:space="preserve"> Institute of Medicine (IOM) and National Research Council (NRC).  2015.  </w:t>
      </w:r>
      <w:r w:rsidRPr="008C195D">
        <w:rPr>
          <w:i/>
          <w:sz w:val="22"/>
          <w:szCs w:val="22"/>
        </w:rPr>
        <w:t>Transforming the Workforce for Children Birth through Age 8:  A Unifying Foundation.</w:t>
      </w:r>
      <w:r w:rsidRPr="008C195D">
        <w:rPr>
          <w:sz w:val="22"/>
          <w:szCs w:val="22"/>
        </w:rPr>
        <w:t xml:space="preserve"> Washington, DC:  The National Academies Press.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26.25pt" o:bullet="t">
        <v:imagedata r:id="rId1" o:title="Art_Bullet_Green-Svc-Descr"/>
      </v:shape>
    </w:pict>
  </w:numPicBullet>
  <w:abstractNum w:abstractNumId="0" w15:restartNumberingAfterBreak="0">
    <w:nsid w:val="FFFFFF7C"/>
    <w:multiLevelType w:val="singleLevel"/>
    <w:tmpl w:val="467A23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044896"/>
    <w:lvl w:ilvl="0">
      <w:start w:val="1"/>
      <w:numFmt w:val="decimal"/>
      <w:lvlText w:val="%1."/>
      <w:lvlJc w:val="left"/>
      <w:pPr>
        <w:tabs>
          <w:tab w:val="num" w:pos="1440"/>
        </w:tabs>
        <w:ind w:left="1440" w:hanging="360"/>
      </w:pPr>
    </w:lvl>
  </w:abstractNum>
  <w:abstractNum w:abstractNumId="2" w15:restartNumberingAfterBreak="0">
    <w:nsid w:val="FFFFFF88"/>
    <w:multiLevelType w:val="singleLevel"/>
    <w:tmpl w:val="8E5CD81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A90584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092645"/>
    <w:multiLevelType w:val="hybridMultilevel"/>
    <w:tmpl w:val="D4BA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9003C"/>
    <w:multiLevelType w:val="hybridMultilevel"/>
    <w:tmpl w:val="38905604"/>
    <w:lvl w:ilvl="0" w:tplc="C7FED6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4450DB"/>
    <w:multiLevelType w:val="multilevel"/>
    <w:tmpl w:val="5A84F4AC"/>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D703D2"/>
    <w:multiLevelType w:val="hybridMultilevel"/>
    <w:tmpl w:val="97D8E924"/>
    <w:lvl w:ilvl="0" w:tplc="8E8E5BFC">
      <w:start w:val="1"/>
      <w:numFmt w:val="bullet"/>
      <w:pStyle w:val="BulletListLevel1"/>
      <w:lvlText w:val=""/>
      <w:lvlJc w:val="left"/>
      <w:pPr>
        <w:ind w:left="720" w:hanging="360"/>
      </w:pPr>
      <w:rPr>
        <w:rFonts w:ascii="Symbol" w:hAnsi="Symbol" w:hint="default"/>
      </w:rPr>
    </w:lvl>
    <w:lvl w:ilvl="1" w:tplc="AFA4B19E">
      <w:start w:val="1"/>
      <w:numFmt w:val="bullet"/>
      <w:pStyle w:val="BulletListLevel2"/>
      <w:lvlText w:val="o"/>
      <w:lvlJc w:val="left"/>
      <w:pPr>
        <w:ind w:left="1440" w:hanging="360"/>
      </w:pPr>
      <w:rPr>
        <w:rFonts w:ascii="Courier New" w:hAnsi="Courier New" w:cs="Courier New" w:hint="default"/>
      </w:rPr>
    </w:lvl>
    <w:lvl w:ilvl="2" w:tplc="E3CE17F0">
      <w:start w:val="1"/>
      <w:numFmt w:val="bullet"/>
      <w:pStyle w:val="BulletListLevel3"/>
      <w:lvlText w:val=""/>
      <w:lvlJc w:val="left"/>
      <w:pPr>
        <w:ind w:left="2160" w:hanging="360"/>
      </w:pPr>
      <w:rPr>
        <w:rFonts w:ascii="Wingdings" w:hAnsi="Wingdings" w:hint="default"/>
      </w:rPr>
    </w:lvl>
    <w:lvl w:ilvl="3" w:tplc="DD524C36">
      <w:start w:val="1"/>
      <w:numFmt w:val="bullet"/>
      <w:pStyle w:val="BulletListLevel4"/>
      <w:lvlText w:val=""/>
      <w:lvlJc w:val="left"/>
      <w:pPr>
        <w:ind w:left="2880" w:hanging="360"/>
      </w:pPr>
      <w:rPr>
        <w:rFonts w:ascii="Symbol" w:hAnsi="Symbol" w:hint="default"/>
      </w:rPr>
    </w:lvl>
    <w:lvl w:ilvl="4" w:tplc="6CDE2386">
      <w:start w:val="1"/>
      <w:numFmt w:val="bullet"/>
      <w:pStyle w:val="BulletList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1866"/>
    <w:multiLevelType w:val="hybridMultilevel"/>
    <w:tmpl w:val="8DFC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64EF9"/>
    <w:multiLevelType w:val="hybridMultilevel"/>
    <w:tmpl w:val="B75C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33257"/>
    <w:multiLevelType w:val="hybridMultilevel"/>
    <w:tmpl w:val="E1E6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D953CC"/>
    <w:multiLevelType w:val="hybridMultilevel"/>
    <w:tmpl w:val="75048F56"/>
    <w:lvl w:ilvl="0" w:tplc="8E6E98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87F88"/>
    <w:multiLevelType w:val="hybridMultilevel"/>
    <w:tmpl w:val="BF441BCE"/>
    <w:lvl w:ilvl="0" w:tplc="23806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E4940"/>
    <w:multiLevelType w:val="hybridMultilevel"/>
    <w:tmpl w:val="EF124794"/>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52CD96">
      <w:start w:val="1"/>
      <w:numFmt w:val="bullet"/>
      <w:pStyle w:val="NumberListLevel3"/>
      <w:lvlText w:val=""/>
      <w:lvlJc w:val="left"/>
      <w:pPr>
        <w:ind w:left="2160" w:hanging="360"/>
      </w:pPr>
      <w:rPr>
        <w:rFonts w:ascii="Wingdings" w:hAnsi="Wingdings" w:hint="default"/>
      </w:rPr>
    </w:lvl>
    <w:lvl w:ilvl="3" w:tplc="70887968">
      <w:start w:val="1"/>
      <w:numFmt w:val="bullet"/>
      <w:lvlText w:val=""/>
      <w:lvlJc w:val="left"/>
      <w:pPr>
        <w:ind w:left="2880" w:hanging="360"/>
      </w:pPr>
      <w:rPr>
        <w:rFonts w:ascii="Symbol" w:hAnsi="Symbol" w:hint="default"/>
      </w:rPr>
    </w:lvl>
    <w:lvl w:ilvl="4" w:tplc="ACDABA66">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A59E0"/>
    <w:multiLevelType w:val="hybridMultilevel"/>
    <w:tmpl w:val="5BFE7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6007D"/>
    <w:multiLevelType w:val="hybridMultilevel"/>
    <w:tmpl w:val="DD9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4626A"/>
    <w:multiLevelType w:val="multilevel"/>
    <w:tmpl w:val="69D48B62"/>
    <w:lvl w:ilvl="0">
      <w:start w:val="1"/>
      <w:numFmt w:val="decimal"/>
      <w:pStyle w:val="NumberListLevel1"/>
      <w:lvlText w:val="%1."/>
      <w:lvlJc w:val="left"/>
      <w:pPr>
        <w:ind w:left="360" w:hanging="360"/>
      </w:pPr>
      <w:rPr>
        <w:rFonts w:hint="default"/>
      </w:rPr>
    </w:lvl>
    <w:lvl w:ilvl="1">
      <w:start w:val="1"/>
      <w:numFmt w:val="lowerLetter"/>
      <w:pStyle w:val="NumberListLevel2"/>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upperLetter"/>
      <w:pStyle w:val="NumberListLevel4"/>
      <w:lvlText w:val="%4."/>
      <w:lvlJc w:val="left"/>
      <w:pPr>
        <w:ind w:left="1440" w:hanging="360"/>
      </w:pPr>
      <w:rPr>
        <w:rFonts w:hint="default"/>
      </w:rPr>
    </w:lvl>
    <w:lvl w:ilvl="4">
      <w:start w:val="1"/>
      <w:numFmt w:val="decimal"/>
      <w:pStyle w:val="NumberListLevel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A31A0E"/>
    <w:multiLevelType w:val="multilevel"/>
    <w:tmpl w:val="7AF22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7CB6B83"/>
    <w:multiLevelType w:val="hybridMultilevel"/>
    <w:tmpl w:val="BC80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E81894"/>
    <w:multiLevelType w:val="hybridMultilevel"/>
    <w:tmpl w:val="484A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33614"/>
    <w:multiLevelType w:val="hybridMultilevel"/>
    <w:tmpl w:val="0DCA828A"/>
    <w:lvl w:ilvl="0" w:tplc="91DE9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DE1BE5"/>
    <w:multiLevelType w:val="hybridMultilevel"/>
    <w:tmpl w:val="E4E49040"/>
    <w:lvl w:ilvl="0" w:tplc="6406D7A2">
      <w:start w:val="1"/>
      <w:numFmt w:val="bulle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675A0"/>
    <w:multiLevelType w:val="hybridMultilevel"/>
    <w:tmpl w:val="36748178"/>
    <w:lvl w:ilvl="0" w:tplc="6F128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F53EE"/>
    <w:multiLevelType w:val="multilevel"/>
    <w:tmpl w:val="141A92D6"/>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81E6A"/>
    <w:multiLevelType w:val="hybridMultilevel"/>
    <w:tmpl w:val="0FE06ED4"/>
    <w:lvl w:ilvl="0" w:tplc="406865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F222CF"/>
    <w:multiLevelType w:val="hybridMultilevel"/>
    <w:tmpl w:val="AB3457E4"/>
    <w:lvl w:ilvl="0" w:tplc="2A64B36C">
      <w:start w:val="1"/>
      <w:numFmt w:val="bullet"/>
      <w:lvlText w:val=""/>
      <w:lvlJc w:val="left"/>
      <w:pPr>
        <w:ind w:left="19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3"/>
  </w:num>
  <w:num w:numId="4">
    <w:abstractNumId w:val="20"/>
  </w:num>
  <w:num w:numId="5">
    <w:abstractNumId w:val="18"/>
  </w:num>
  <w:num w:numId="6">
    <w:abstractNumId w:val="4"/>
  </w:num>
  <w:num w:numId="7">
    <w:abstractNumId w:val="15"/>
  </w:num>
  <w:num w:numId="8">
    <w:abstractNumId w:val="9"/>
  </w:num>
  <w:num w:numId="9">
    <w:abstractNumId w:val="12"/>
  </w:num>
  <w:num w:numId="10">
    <w:abstractNumId w:val="2"/>
  </w:num>
  <w:num w:numId="11">
    <w:abstractNumId w:val="2"/>
  </w:num>
  <w:num w:numId="12">
    <w:abstractNumId w:val="24"/>
  </w:num>
  <w:num w:numId="13">
    <w:abstractNumId w:val="25"/>
  </w:num>
  <w:num w:numId="14">
    <w:abstractNumId w:val="17"/>
  </w:num>
  <w:num w:numId="15">
    <w:abstractNumId w:val="2"/>
  </w:num>
  <w:num w:numId="16">
    <w:abstractNumId w:val="25"/>
  </w:num>
  <w:num w:numId="17">
    <w:abstractNumId w:val="17"/>
  </w:num>
  <w:num w:numId="18">
    <w:abstractNumId w:val="11"/>
  </w:num>
  <w:num w:numId="19">
    <w:abstractNumId w:val="5"/>
  </w:num>
  <w:num w:numId="20">
    <w:abstractNumId w:val="1"/>
  </w:num>
  <w:num w:numId="21">
    <w:abstractNumId w:val="0"/>
  </w:num>
  <w:num w:numId="22">
    <w:abstractNumId w:val="10"/>
  </w:num>
  <w:num w:numId="23">
    <w:abstractNumId w:val="19"/>
  </w:num>
  <w:num w:numId="24">
    <w:abstractNumId w:val="21"/>
  </w:num>
  <w:num w:numId="25">
    <w:abstractNumId w:val="21"/>
  </w:num>
  <w:num w:numId="26">
    <w:abstractNumId w:val="22"/>
  </w:num>
  <w:num w:numId="27">
    <w:abstractNumId w:val="13"/>
  </w:num>
  <w:num w:numId="28">
    <w:abstractNumId w:val="7"/>
  </w:num>
  <w:num w:numId="29">
    <w:abstractNumId w:val="16"/>
  </w:num>
  <w:num w:numId="30">
    <w:abstractNumId w:val="8"/>
  </w:num>
  <w:num w:numId="3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FBF"/>
    <w:rsid w:val="000003C4"/>
    <w:rsid w:val="00002DEC"/>
    <w:rsid w:val="000065AC"/>
    <w:rsid w:val="00006A0A"/>
    <w:rsid w:val="000136DE"/>
    <w:rsid w:val="00021F9D"/>
    <w:rsid w:val="00024047"/>
    <w:rsid w:val="000259D6"/>
    <w:rsid w:val="00040C79"/>
    <w:rsid w:val="00053494"/>
    <w:rsid w:val="00057622"/>
    <w:rsid w:val="00064B90"/>
    <w:rsid w:val="00064C1F"/>
    <w:rsid w:val="000722DA"/>
    <w:rsid w:val="0007374A"/>
    <w:rsid w:val="00077A06"/>
    <w:rsid w:val="00080404"/>
    <w:rsid w:val="00084742"/>
    <w:rsid w:val="000A14D2"/>
    <w:rsid w:val="000A31BF"/>
    <w:rsid w:val="000B0A75"/>
    <w:rsid w:val="000B2E68"/>
    <w:rsid w:val="000C0980"/>
    <w:rsid w:val="000C3708"/>
    <w:rsid w:val="000C3761"/>
    <w:rsid w:val="000C7373"/>
    <w:rsid w:val="000E313B"/>
    <w:rsid w:val="000E3E9D"/>
    <w:rsid w:val="000F4BB1"/>
    <w:rsid w:val="00133408"/>
    <w:rsid w:val="00135082"/>
    <w:rsid w:val="00135DC7"/>
    <w:rsid w:val="00147ED1"/>
    <w:rsid w:val="001500D6"/>
    <w:rsid w:val="00157C41"/>
    <w:rsid w:val="0016050A"/>
    <w:rsid w:val="0016451B"/>
    <w:rsid w:val="001661D9"/>
    <w:rsid w:val="001708EC"/>
    <w:rsid w:val="001772F4"/>
    <w:rsid w:val="001925A8"/>
    <w:rsid w:val="0019673D"/>
    <w:rsid w:val="00197518"/>
    <w:rsid w:val="00197F44"/>
    <w:rsid w:val="001A46BB"/>
    <w:rsid w:val="001B6FD0"/>
    <w:rsid w:val="001B7D48"/>
    <w:rsid w:val="001C3208"/>
    <w:rsid w:val="001C55E0"/>
    <w:rsid w:val="001C5DCB"/>
    <w:rsid w:val="001E5573"/>
    <w:rsid w:val="001E5ECF"/>
    <w:rsid w:val="001E7C65"/>
    <w:rsid w:val="00211CA3"/>
    <w:rsid w:val="00222A49"/>
    <w:rsid w:val="00222EBD"/>
    <w:rsid w:val="0022552E"/>
    <w:rsid w:val="00227E68"/>
    <w:rsid w:val="00232F7C"/>
    <w:rsid w:val="00236CB0"/>
    <w:rsid w:val="00243F61"/>
    <w:rsid w:val="00257AF5"/>
    <w:rsid w:val="00261247"/>
    <w:rsid w:val="00264652"/>
    <w:rsid w:val="0026674F"/>
    <w:rsid w:val="00280071"/>
    <w:rsid w:val="002807DF"/>
    <w:rsid w:val="00282084"/>
    <w:rsid w:val="002862C4"/>
    <w:rsid w:val="00291052"/>
    <w:rsid w:val="002A104E"/>
    <w:rsid w:val="002A12EA"/>
    <w:rsid w:val="002A3B24"/>
    <w:rsid w:val="002B14AD"/>
    <w:rsid w:val="002B1681"/>
    <w:rsid w:val="002B57CC"/>
    <w:rsid w:val="002B5E79"/>
    <w:rsid w:val="002C0859"/>
    <w:rsid w:val="002C4D0D"/>
    <w:rsid w:val="002C5A1C"/>
    <w:rsid w:val="002C7520"/>
    <w:rsid w:val="002E7098"/>
    <w:rsid w:val="002F1947"/>
    <w:rsid w:val="002F58DB"/>
    <w:rsid w:val="00306D94"/>
    <w:rsid w:val="003125DF"/>
    <w:rsid w:val="00330A0B"/>
    <w:rsid w:val="00335736"/>
    <w:rsid w:val="003563D2"/>
    <w:rsid w:val="00376FA5"/>
    <w:rsid w:val="00377673"/>
    <w:rsid w:val="00383FBF"/>
    <w:rsid w:val="003A1479"/>
    <w:rsid w:val="003A1813"/>
    <w:rsid w:val="003B7D82"/>
    <w:rsid w:val="003C03D3"/>
    <w:rsid w:val="003C4644"/>
    <w:rsid w:val="003C5BE3"/>
    <w:rsid w:val="003E0184"/>
    <w:rsid w:val="003F04E7"/>
    <w:rsid w:val="003F5F5F"/>
    <w:rsid w:val="00413A7C"/>
    <w:rsid w:val="004141DD"/>
    <w:rsid w:val="00443DC4"/>
    <w:rsid w:val="00446D31"/>
    <w:rsid w:val="004540D2"/>
    <w:rsid w:val="00461804"/>
    <w:rsid w:val="004643F7"/>
    <w:rsid w:val="00466810"/>
    <w:rsid w:val="00470964"/>
    <w:rsid w:val="0047706A"/>
    <w:rsid w:val="004816B5"/>
    <w:rsid w:val="00483DD2"/>
    <w:rsid w:val="00494E6F"/>
    <w:rsid w:val="004A1B4D"/>
    <w:rsid w:val="004A58DD"/>
    <w:rsid w:val="004A6119"/>
    <w:rsid w:val="004B47DC"/>
    <w:rsid w:val="004C03DE"/>
    <w:rsid w:val="004C30FF"/>
    <w:rsid w:val="004C3961"/>
    <w:rsid w:val="004D3E05"/>
    <w:rsid w:val="004E3DF6"/>
    <w:rsid w:val="004E75B3"/>
    <w:rsid w:val="004F04BA"/>
    <w:rsid w:val="004F0EFF"/>
    <w:rsid w:val="0050093F"/>
    <w:rsid w:val="00501C4D"/>
    <w:rsid w:val="00514788"/>
    <w:rsid w:val="0054371B"/>
    <w:rsid w:val="00544842"/>
    <w:rsid w:val="005506E8"/>
    <w:rsid w:val="0056480E"/>
    <w:rsid w:val="0056615E"/>
    <w:rsid w:val="005666F2"/>
    <w:rsid w:val="0057515F"/>
    <w:rsid w:val="005764FB"/>
    <w:rsid w:val="00577DB7"/>
    <w:rsid w:val="0058227B"/>
    <w:rsid w:val="005A6223"/>
    <w:rsid w:val="005B0656"/>
    <w:rsid w:val="005B2DDF"/>
    <w:rsid w:val="005B4AE7"/>
    <w:rsid w:val="005B53B0"/>
    <w:rsid w:val="005C16D8"/>
    <w:rsid w:val="005D4207"/>
    <w:rsid w:val="005D4525"/>
    <w:rsid w:val="005D45B3"/>
    <w:rsid w:val="005E3FC1"/>
    <w:rsid w:val="005F6005"/>
    <w:rsid w:val="00601B3F"/>
    <w:rsid w:val="006064AB"/>
    <w:rsid w:val="00621BD2"/>
    <w:rsid w:val="00622BB5"/>
    <w:rsid w:val="006465D4"/>
    <w:rsid w:val="00652D74"/>
    <w:rsid w:val="00655345"/>
    <w:rsid w:val="0065683E"/>
    <w:rsid w:val="00672536"/>
    <w:rsid w:val="00680546"/>
    <w:rsid w:val="00681EDC"/>
    <w:rsid w:val="006822CE"/>
    <w:rsid w:val="00683D66"/>
    <w:rsid w:val="0068649F"/>
    <w:rsid w:val="00687189"/>
    <w:rsid w:val="00695A7F"/>
    <w:rsid w:val="00697CCC"/>
    <w:rsid w:val="006B13B7"/>
    <w:rsid w:val="006B2942"/>
    <w:rsid w:val="006B3994"/>
    <w:rsid w:val="006C0E45"/>
    <w:rsid w:val="006D4829"/>
    <w:rsid w:val="006E18EC"/>
    <w:rsid w:val="006F3B38"/>
    <w:rsid w:val="00703012"/>
    <w:rsid w:val="007137A4"/>
    <w:rsid w:val="0074778B"/>
    <w:rsid w:val="00754684"/>
    <w:rsid w:val="0077225E"/>
    <w:rsid w:val="00783E28"/>
    <w:rsid w:val="007857F7"/>
    <w:rsid w:val="00793F48"/>
    <w:rsid w:val="007B35B2"/>
    <w:rsid w:val="007D1FFF"/>
    <w:rsid w:val="007D42A0"/>
    <w:rsid w:val="007E685C"/>
    <w:rsid w:val="007F6108"/>
    <w:rsid w:val="007F7097"/>
    <w:rsid w:val="00806678"/>
    <w:rsid w:val="008067A6"/>
    <w:rsid w:val="008140CC"/>
    <w:rsid w:val="008251B3"/>
    <w:rsid w:val="00844F1D"/>
    <w:rsid w:val="00846F64"/>
    <w:rsid w:val="0084731A"/>
    <w:rsid w:val="0084749F"/>
    <w:rsid w:val="008539F4"/>
    <w:rsid w:val="00855292"/>
    <w:rsid w:val="00864202"/>
    <w:rsid w:val="00865C02"/>
    <w:rsid w:val="008A76FD"/>
    <w:rsid w:val="008B5443"/>
    <w:rsid w:val="008B57A1"/>
    <w:rsid w:val="008B7A1E"/>
    <w:rsid w:val="008C195D"/>
    <w:rsid w:val="008C7697"/>
    <w:rsid w:val="008C7EEB"/>
    <w:rsid w:val="008D0DEF"/>
    <w:rsid w:val="008D2256"/>
    <w:rsid w:val="008D5E3D"/>
    <w:rsid w:val="008E09D4"/>
    <w:rsid w:val="008E3EE8"/>
    <w:rsid w:val="008F7133"/>
    <w:rsid w:val="00905BC6"/>
    <w:rsid w:val="00906E17"/>
    <w:rsid w:val="0090737A"/>
    <w:rsid w:val="009453E7"/>
    <w:rsid w:val="0094786F"/>
    <w:rsid w:val="0096108C"/>
    <w:rsid w:val="00963BA0"/>
    <w:rsid w:val="00967764"/>
    <w:rsid w:val="009810EE"/>
    <w:rsid w:val="009837DB"/>
    <w:rsid w:val="00984CC9"/>
    <w:rsid w:val="00990A15"/>
    <w:rsid w:val="00990E51"/>
    <w:rsid w:val="00991ED5"/>
    <w:rsid w:val="0099233F"/>
    <w:rsid w:val="00993F5C"/>
    <w:rsid w:val="00997C13"/>
    <w:rsid w:val="009A42EB"/>
    <w:rsid w:val="009A6F92"/>
    <w:rsid w:val="009B54A0"/>
    <w:rsid w:val="009C32EF"/>
    <w:rsid w:val="009C6405"/>
    <w:rsid w:val="009D62C2"/>
    <w:rsid w:val="009F6B2C"/>
    <w:rsid w:val="009F6D79"/>
    <w:rsid w:val="00A02C79"/>
    <w:rsid w:val="00A30799"/>
    <w:rsid w:val="00A476C1"/>
    <w:rsid w:val="00A57FE8"/>
    <w:rsid w:val="00A638ED"/>
    <w:rsid w:val="00A64ECE"/>
    <w:rsid w:val="00A66185"/>
    <w:rsid w:val="00A71CAD"/>
    <w:rsid w:val="00A731A2"/>
    <w:rsid w:val="00A827B0"/>
    <w:rsid w:val="00A827C1"/>
    <w:rsid w:val="00A835DA"/>
    <w:rsid w:val="00A92AFF"/>
    <w:rsid w:val="00A93F40"/>
    <w:rsid w:val="00A96F93"/>
    <w:rsid w:val="00AB1F46"/>
    <w:rsid w:val="00AB65FF"/>
    <w:rsid w:val="00AD122F"/>
    <w:rsid w:val="00AD39DA"/>
    <w:rsid w:val="00AD5DFE"/>
    <w:rsid w:val="00AE5772"/>
    <w:rsid w:val="00AF1108"/>
    <w:rsid w:val="00AF22AD"/>
    <w:rsid w:val="00AF5107"/>
    <w:rsid w:val="00AF6C27"/>
    <w:rsid w:val="00B06264"/>
    <w:rsid w:val="00B07C8F"/>
    <w:rsid w:val="00B275D4"/>
    <w:rsid w:val="00B437C8"/>
    <w:rsid w:val="00B61640"/>
    <w:rsid w:val="00B6787D"/>
    <w:rsid w:val="00B75051"/>
    <w:rsid w:val="00B77CC5"/>
    <w:rsid w:val="00B859DE"/>
    <w:rsid w:val="00B965C5"/>
    <w:rsid w:val="00BC588A"/>
    <w:rsid w:val="00BD0E59"/>
    <w:rsid w:val="00BD4ACA"/>
    <w:rsid w:val="00BE0288"/>
    <w:rsid w:val="00BE3444"/>
    <w:rsid w:val="00C05A8E"/>
    <w:rsid w:val="00C12441"/>
    <w:rsid w:val="00C12D2F"/>
    <w:rsid w:val="00C277A8"/>
    <w:rsid w:val="00C309AE"/>
    <w:rsid w:val="00C365CE"/>
    <w:rsid w:val="00C417EB"/>
    <w:rsid w:val="00C528AE"/>
    <w:rsid w:val="00C90830"/>
    <w:rsid w:val="00CA5D23"/>
    <w:rsid w:val="00CA7024"/>
    <w:rsid w:val="00CE0FEE"/>
    <w:rsid w:val="00CE45B0"/>
    <w:rsid w:val="00CF1393"/>
    <w:rsid w:val="00CF4F3A"/>
    <w:rsid w:val="00D0014D"/>
    <w:rsid w:val="00D059F7"/>
    <w:rsid w:val="00D22819"/>
    <w:rsid w:val="00D33929"/>
    <w:rsid w:val="00D426C9"/>
    <w:rsid w:val="00D511F0"/>
    <w:rsid w:val="00D54EE5"/>
    <w:rsid w:val="00D56A7B"/>
    <w:rsid w:val="00D63F82"/>
    <w:rsid w:val="00D640FC"/>
    <w:rsid w:val="00D70F7D"/>
    <w:rsid w:val="00D761F7"/>
    <w:rsid w:val="00D854D1"/>
    <w:rsid w:val="00D91FF4"/>
    <w:rsid w:val="00D92929"/>
    <w:rsid w:val="00D93C2E"/>
    <w:rsid w:val="00D970A5"/>
    <w:rsid w:val="00DB4967"/>
    <w:rsid w:val="00DC0EB8"/>
    <w:rsid w:val="00DC1A1C"/>
    <w:rsid w:val="00DC203F"/>
    <w:rsid w:val="00DC22CF"/>
    <w:rsid w:val="00DC7939"/>
    <w:rsid w:val="00DE4DAA"/>
    <w:rsid w:val="00DE50CB"/>
    <w:rsid w:val="00DF6755"/>
    <w:rsid w:val="00E0074D"/>
    <w:rsid w:val="00E07A43"/>
    <w:rsid w:val="00E10D0F"/>
    <w:rsid w:val="00E206AE"/>
    <w:rsid w:val="00E20F02"/>
    <w:rsid w:val="00E21D72"/>
    <w:rsid w:val="00E229C1"/>
    <w:rsid w:val="00E23397"/>
    <w:rsid w:val="00E32CD7"/>
    <w:rsid w:val="00E37DF5"/>
    <w:rsid w:val="00E4065C"/>
    <w:rsid w:val="00E44EE1"/>
    <w:rsid w:val="00E5241D"/>
    <w:rsid w:val="00E55EE8"/>
    <w:rsid w:val="00E5680C"/>
    <w:rsid w:val="00E61A16"/>
    <w:rsid w:val="00E6522A"/>
    <w:rsid w:val="00E7358D"/>
    <w:rsid w:val="00E76267"/>
    <w:rsid w:val="00E860F2"/>
    <w:rsid w:val="00EA226B"/>
    <w:rsid w:val="00EA535B"/>
    <w:rsid w:val="00EC579D"/>
    <w:rsid w:val="00ED5BDC"/>
    <w:rsid w:val="00ED7DAC"/>
    <w:rsid w:val="00EE3D24"/>
    <w:rsid w:val="00EE41BD"/>
    <w:rsid w:val="00F067A6"/>
    <w:rsid w:val="00F20B25"/>
    <w:rsid w:val="00F212F3"/>
    <w:rsid w:val="00F278C3"/>
    <w:rsid w:val="00F3338D"/>
    <w:rsid w:val="00F41427"/>
    <w:rsid w:val="00F70C03"/>
    <w:rsid w:val="00F81436"/>
    <w:rsid w:val="00F9084A"/>
    <w:rsid w:val="00FB6E40"/>
    <w:rsid w:val="00FD1CCB"/>
    <w:rsid w:val="00FD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BD9684E-960F-4820-8880-AF3BF78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3D3"/>
    <w:pPr>
      <w:spacing w:before="200" w:after="200"/>
    </w:pPr>
  </w:style>
  <w:style w:type="paragraph" w:styleId="Heading1">
    <w:name w:val="heading 1"/>
    <w:next w:val="Normal"/>
    <w:link w:val="Heading1Char"/>
    <w:uiPriority w:val="9"/>
    <w:qFormat/>
    <w:rsid w:val="0094786F"/>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9"/>
    <w:qFormat/>
    <w:rsid w:val="0094786F"/>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F278C3"/>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94786F"/>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AD122F"/>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AD122F"/>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CF1393"/>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CF1393"/>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CF1393"/>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86F"/>
    <w:rPr>
      <w:b/>
      <w:color w:val="003865"/>
      <w:sz w:val="40"/>
      <w:szCs w:val="40"/>
    </w:rPr>
  </w:style>
  <w:style w:type="character" w:customStyle="1" w:styleId="Heading2Char">
    <w:name w:val="Heading 2 Char"/>
    <w:basedOn w:val="DefaultParagraphFont"/>
    <w:link w:val="Heading2"/>
    <w:uiPriority w:val="9"/>
    <w:rsid w:val="0094786F"/>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F278C3"/>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94786F"/>
    <w:rPr>
      <w:rFonts w:eastAsiaTheme="majorEastAsia" w:cstheme="majorBidi"/>
      <w:i/>
      <w:sz w:val="24"/>
      <w:szCs w:val="24"/>
    </w:rPr>
  </w:style>
  <w:style w:type="character" w:customStyle="1" w:styleId="Heading5Char">
    <w:name w:val="Heading 5 Char"/>
    <w:basedOn w:val="DefaultParagraphFont"/>
    <w:link w:val="Heading5"/>
    <w:uiPriority w:val="1"/>
    <w:rsid w:val="00AD122F"/>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AD122F"/>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CF1393"/>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CF1393"/>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CF1393"/>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oldcharacter">
    <w:name w:val="Bold character"/>
    <w:basedOn w:val="Normal"/>
    <w:link w:val="BoldcharacterChar"/>
    <w:autoRedefine/>
    <w:semiHidden/>
    <w:qFormat/>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qFormat/>
    <w:rsid w:val="00CF1393"/>
    <w:pPr>
      <w:spacing w:before="1080" w:after="240"/>
      <w:contextualSpacing/>
    </w:pPr>
  </w:style>
  <w:style w:type="paragraph" w:customStyle="1" w:styleId="BodytextDate">
    <w:name w:val="Body text Date"/>
    <w:basedOn w:val="Normal"/>
    <w:semiHidden/>
    <w:qFormat/>
    <w:rsid w:val="00CF1393"/>
    <w:pPr>
      <w:spacing w:before="0" w:after="480"/>
      <w:contextualSpacing/>
    </w:pPr>
  </w:style>
  <w:style w:type="character" w:styleId="Hyperlink">
    <w:name w:val="Hyperlink"/>
    <w:basedOn w:val="DefaultParagraphFont"/>
    <w:uiPriority w:val="99"/>
    <w:semiHidden/>
    <w:rsid w:val="001E5ECF"/>
    <w:rPr>
      <w:color w:val="0563C1" w:themeColor="hyperlink"/>
      <w:u w:val="single"/>
    </w:rPr>
  </w:style>
  <w:style w:type="paragraph" w:customStyle="1" w:styleId="BodytextSalutation">
    <w:name w:val="Body text Salutation"/>
    <w:basedOn w:val="Normal"/>
    <w:semiHidden/>
    <w:qFormat/>
    <w:rsid w:val="00CF1393"/>
    <w:pPr>
      <w:spacing w:before="480" w:after="240"/>
      <w:contextualSpacing/>
    </w:pPr>
  </w:style>
  <w:style w:type="paragraph" w:styleId="Closing">
    <w:name w:val="Closing"/>
    <w:basedOn w:val="Normal"/>
    <w:link w:val="ClosingChar"/>
    <w:semiHidden/>
    <w:qFormat/>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next w:val="Normal"/>
    <w:uiPriority w:val="39"/>
    <w:semiHidden/>
    <w:unhideWhenUsed/>
    <w:qFormat/>
    <w:rsid w:val="00CF1393"/>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BodyText3">
    <w:name w:val="Body Text 3"/>
    <w:link w:val="BodyText3Char"/>
    <w:semiHidden/>
    <w:qFormat/>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link w:val="ListParagraphChar"/>
    <w:uiPriority w:val="34"/>
    <w:qFormat/>
    <w:rsid w:val="0094786F"/>
    <w:pPr>
      <w:numPr>
        <w:numId w:val="27"/>
      </w:numPr>
      <w:contextualSpacing/>
    </w:pPr>
  </w:style>
  <w:style w:type="character" w:styleId="Emphasis">
    <w:name w:val="Emphasis"/>
    <w:uiPriority w:val="2"/>
    <w:qFormat/>
    <w:rsid w:val="0094786F"/>
    <w:rPr>
      <w:i/>
    </w:rPr>
  </w:style>
  <w:style w:type="paragraph" w:styleId="Quote">
    <w:name w:val="Quote"/>
    <w:basedOn w:val="Normal"/>
    <w:next w:val="Normal"/>
    <w:link w:val="QuoteChar"/>
    <w:uiPriority w:val="29"/>
    <w:qFormat/>
    <w:rsid w:val="0094786F"/>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94786F"/>
    <w:rPr>
      <w:rFonts w:asciiTheme="minorHAnsi" w:hAnsiTheme="minorHAnsi"/>
      <w:i/>
      <w:iCs/>
      <w:lang w:bidi="ar-SA"/>
    </w:rPr>
  </w:style>
  <w:style w:type="paragraph" w:styleId="IntenseQuote">
    <w:name w:val="Intense Quote"/>
    <w:basedOn w:val="Normal"/>
    <w:next w:val="Normal"/>
    <w:link w:val="IntenseQuoteChar"/>
    <w:uiPriority w:val="30"/>
    <w:qFormat/>
    <w:rsid w:val="0065683E"/>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65683E"/>
    <w:rPr>
      <w:rFonts w:asciiTheme="minorHAnsi" w:hAnsiTheme="minorHAnsi"/>
      <w:i/>
      <w:iCs/>
      <w:color w:val="003865" w:themeColor="accent1"/>
      <w:sz w:val="26"/>
      <w:lang w:bidi="ar-SA"/>
    </w:rPr>
  </w:style>
  <w:style w:type="character" w:styleId="IntenseEmphasis">
    <w:name w:val="Intense Emphasis"/>
    <w:basedOn w:val="DefaultParagraphFont"/>
    <w:uiPriority w:val="2"/>
    <w:qFormat/>
    <w:rsid w:val="0094786F"/>
    <w:rPr>
      <w:b/>
      <w:i/>
      <w:iCs/>
      <w:color w:val="auto"/>
    </w:rPr>
  </w:style>
  <w:style w:type="paragraph" w:styleId="Caption">
    <w:name w:val="caption"/>
    <w:basedOn w:val="Normal"/>
    <w:next w:val="Normal"/>
    <w:uiPriority w:val="29"/>
    <w:qFormat/>
    <w:rsid w:val="001C3208"/>
    <w:pPr>
      <w:spacing w:after="400" w:line="240" w:lineRule="auto"/>
    </w:pPr>
    <w:rPr>
      <w:iCs/>
      <w:color w:val="000000" w:themeColor="text2"/>
      <w:sz w:val="20"/>
      <w:szCs w:val="20"/>
    </w:rPr>
  </w:style>
  <w:style w:type="character" w:styleId="PlaceholderText">
    <w:name w:val="Placeholder Text"/>
    <w:basedOn w:val="DefaultParagraphFont"/>
    <w:uiPriority w:val="99"/>
    <w:semiHidden/>
    <w:rsid w:val="00601B3F"/>
    <w:rPr>
      <w:color w:val="808080"/>
    </w:rPr>
  </w:style>
  <w:style w:type="paragraph" w:customStyle="1" w:styleId="BulletListLevel1">
    <w:name w:val="Bullet List Level 1"/>
    <w:basedOn w:val="ListParagraph"/>
    <w:link w:val="BulletListLevel1Char"/>
    <w:qFormat/>
    <w:rsid w:val="003F5F5F"/>
    <w:pPr>
      <w:numPr>
        <w:numId w:val="28"/>
      </w:numPr>
      <w:spacing w:before="120" w:after="120" w:line="240" w:lineRule="auto"/>
    </w:pPr>
  </w:style>
  <w:style w:type="paragraph" w:customStyle="1" w:styleId="BulletListLevel2">
    <w:name w:val="Bullet List Level 2"/>
    <w:basedOn w:val="ListParagraph"/>
    <w:link w:val="BulletListLevel2Char"/>
    <w:qFormat/>
    <w:rsid w:val="003F5F5F"/>
    <w:pPr>
      <w:numPr>
        <w:ilvl w:val="1"/>
        <w:numId w:val="28"/>
      </w:numPr>
      <w:spacing w:before="120" w:after="120" w:line="240" w:lineRule="auto"/>
      <w:ind w:left="1080"/>
    </w:pPr>
  </w:style>
  <w:style w:type="character" w:customStyle="1" w:styleId="ListParagraphChar">
    <w:name w:val="List Paragraph Char"/>
    <w:basedOn w:val="DefaultParagraphFont"/>
    <w:link w:val="ListParagraph"/>
    <w:rsid w:val="003F5F5F"/>
  </w:style>
  <w:style w:type="character" w:customStyle="1" w:styleId="BulletListLevel1Char">
    <w:name w:val="Bullet List Level 1 Char"/>
    <w:basedOn w:val="ListParagraphChar"/>
    <w:link w:val="BulletListLevel1"/>
    <w:rsid w:val="003F5F5F"/>
  </w:style>
  <w:style w:type="paragraph" w:customStyle="1" w:styleId="BulletListLevel3">
    <w:name w:val="Bullet List Level 3"/>
    <w:basedOn w:val="ListParagraph"/>
    <w:link w:val="BulletListLevel3Char"/>
    <w:qFormat/>
    <w:rsid w:val="003F5F5F"/>
    <w:pPr>
      <w:numPr>
        <w:ilvl w:val="2"/>
        <w:numId w:val="28"/>
      </w:numPr>
      <w:spacing w:before="120" w:after="120" w:line="240" w:lineRule="auto"/>
      <w:ind w:left="1440"/>
    </w:pPr>
  </w:style>
  <w:style w:type="character" w:customStyle="1" w:styleId="BulletListLevel2Char">
    <w:name w:val="Bullet List Level 2 Char"/>
    <w:basedOn w:val="ListParagraphChar"/>
    <w:link w:val="BulletListLevel2"/>
    <w:rsid w:val="003F5F5F"/>
  </w:style>
  <w:style w:type="paragraph" w:customStyle="1" w:styleId="BulletListLevel4">
    <w:name w:val="Bullet List Level 4"/>
    <w:basedOn w:val="ListParagraph"/>
    <w:link w:val="BulletListLevel4Char"/>
    <w:qFormat/>
    <w:rsid w:val="003F5F5F"/>
    <w:pPr>
      <w:numPr>
        <w:ilvl w:val="3"/>
        <w:numId w:val="28"/>
      </w:numPr>
      <w:spacing w:before="120" w:after="120" w:line="240" w:lineRule="auto"/>
      <w:ind w:left="1800"/>
    </w:pPr>
  </w:style>
  <w:style w:type="character" w:customStyle="1" w:styleId="BulletListLevel3Char">
    <w:name w:val="Bullet List Level 3 Char"/>
    <w:basedOn w:val="ListParagraphChar"/>
    <w:link w:val="BulletListLevel3"/>
    <w:rsid w:val="003F5F5F"/>
  </w:style>
  <w:style w:type="paragraph" w:customStyle="1" w:styleId="BulletListLevel5">
    <w:name w:val="Bullet List Level 5"/>
    <w:basedOn w:val="BulletListLevel4"/>
    <w:link w:val="BulletListLevel5Char"/>
    <w:qFormat/>
    <w:rsid w:val="003F5F5F"/>
    <w:pPr>
      <w:numPr>
        <w:ilvl w:val="4"/>
      </w:numPr>
      <w:ind w:left="2160"/>
    </w:pPr>
  </w:style>
  <w:style w:type="character" w:customStyle="1" w:styleId="BulletListLevel4Char">
    <w:name w:val="Bullet List Level 4 Char"/>
    <w:basedOn w:val="ListParagraphChar"/>
    <w:link w:val="BulletListLevel4"/>
    <w:rsid w:val="003F5F5F"/>
  </w:style>
  <w:style w:type="paragraph" w:customStyle="1" w:styleId="NumberListLevel1">
    <w:name w:val="Number List Level 1"/>
    <w:basedOn w:val="ListParagraph"/>
    <w:link w:val="NumberListLevel1Char"/>
    <w:qFormat/>
    <w:rsid w:val="003C03D3"/>
    <w:pPr>
      <w:numPr>
        <w:numId w:val="29"/>
      </w:numPr>
      <w:spacing w:before="120" w:after="120" w:line="240" w:lineRule="auto"/>
      <w:ind w:left="720"/>
    </w:pPr>
  </w:style>
  <w:style w:type="character" w:customStyle="1" w:styleId="BulletListLevel5Char">
    <w:name w:val="Bullet List Level 5 Char"/>
    <w:basedOn w:val="BulletListLevel4Char"/>
    <w:link w:val="BulletListLevel5"/>
    <w:rsid w:val="003F5F5F"/>
  </w:style>
  <w:style w:type="paragraph" w:customStyle="1" w:styleId="NumberListLevel2">
    <w:name w:val="Number List Level 2"/>
    <w:basedOn w:val="NumberListLevel1"/>
    <w:link w:val="NumberListLevel2Char"/>
    <w:qFormat/>
    <w:rsid w:val="003C03D3"/>
    <w:pPr>
      <w:numPr>
        <w:ilvl w:val="1"/>
      </w:numPr>
      <w:ind w:left="1080"/>
    </w:pPr>
  </w:style>
  <w:style w:type="character" w:customStyle="1" w:styleId="NumberListLevel1Char">
    <w:name w:val="Number List Level 1 Char"/>
    <w:basedOn w:val="ListParagraphChar"/>
    <w:link w:val="NumberListLevel1"/>
    <w:rsid w:val="003C03D3"/>
  </w:style>
  <w:style w:type="paragraph" w:customStyle="1" w:styleId="NumberListLevel3">
    <w:name w:val="Number List Level 3"/>
    <w:basedOn w:val="ListParagraph"/>
    <w:link w:val="NumberListLevel3Char"/>
    <w:qFormat/>
    <w:rsid w:val="003C03D3"/>
    <w:pPr>
      <w:numPr>
        <w:ilvl w:val="2"/>
      </w:numPr>
      <w:spacing w:before="120" w:after="120" w:line="240" w:lineRule="auto"/>
      <w:ind w:left="1440"/>
    </w:pPr>
  </w:style>
  <w:style w:type="character" w:customStyle="1" w:styleId="NumberListLevel2Char">
    <w:name w:val="Number List Level 2 Char"/>
    <w:basedOn w:val="NumberListLevel1Char"/>
    <w:link w:val="NumberListLevel2"/>
    <w:rsid w:val="003C03D3"/>
  </w:style>
  <w:style w:type="paragraph" w:customStyle="1" w:styleId="NumberListLevel4">
    <w:name w:val="Number List Level 4"/>
    <w:basedOn w:val="NumberListLevel2"/>
    <w:link w:val="NumberListLevel4Char"/>
    <w:qFormat/>
    <w:rsid w:val="003C03D3"/>
    <w:pPr>
      <w:numPr>
        <w:ilvl w:val="3"/>
      </w:numPr>
      <w:ind w:left="1800"/>
    </w:pPr>
  </w:style>
  <w:style w:type="character" w:customStyle="1" w:styleId="NumberListLevel3Char">
    <w:name w:val="Number List Level 3 Char"/>
    <w:basedOn w:val="NumberListLevel1Char"/>
    <w:link w:val="NumberListLevel3"/>
    <w:rsid w:val="003C03D3"/>
  </w:style>
  <w:style w:type="paragraph" w:customStyle="1" w:styleId="NumberListLevel5">
    <w:name w:val="Number List Level 5"/>
    <w:basedOn w:val="NumberListLevel2"/>
    <w:link w:val="NumberListLevel5Char"/>
    <w:qFormat/>
    <w:rsid w:val="003C03D3"/>
    <w:pPr>
      <w:numPr>
        <w:ilvl w:val="4"/>
      </w:numPr>
      <w:ind w:left="2160"/>
    </w:pPr>
  </w:style>
  <w:style w:type="character" w:customStyle="1" w:styleId="NumberListLevel4Char">
    <w:name w:val="Number List Level 4 Char"/>
    <w:basedOn w:val="NumberListLevel1Char"/>
    <w:link w:val="NumberListLevel4"/>
    <w:rsid w:val="003C03D3"/>
  </w:style>
  <w:style w:type="character" w:customStyle="1" w:styleId="NumberListLevel5Char">
    <w:name w:val="Number List Level 5 Char"/>
    <w:basedOn w:val="NumberListLevel1Char"/>
    <w:link w:val="NumberListLevel5"/>
    <w:rsid w:val="003C03D3"/>
  </w:style>
  <w:style w:type="paragraph" w:styleId="ListNumber">
    <w:name w:val="List Number"/>
    <w:basedOn w:val="Normal"/>
    <w:rsid w:val="003C03D3"/>
    <w:pPr>
      <w:numPr>
        <w:numId w:val="10"/>
      </w:numPr>
      <w:contextualSpacing/>
    </w:pPr>
  </w:style>
  <w:style w:type="paragraph" w:styleId="Title">
    <w:name w:val="Title"/>
    <w:basedOn w:val="Normal"/>
    <w:next w:val="Normal"/>
    <w:link w:val="TitleChar"/>
    <w:uiPriority w:val="10"/>
    <w:qFormat/>
    <w:rsid w:val="00383FBF"/>
    <w:pPr>
      <w:pBdr>
        <w:bottom w:val="single" w:sz="8" w:space="4" w:color="003865" w:themeColor="accent1"/>
      </w:pBdr>
      <w:spacing w:before="0" w:after="300" w:line="240" w:lineRule="auto"/>
      <w:contextualSpacing/>
    </w:pPr>
    <w:rPr>
      <w:rFonts w:asciiTheme="majorHAnsi" w:eastAsiaTheme="majorEastAsia" w:hAnsiTheme="majorHAnsi" w:cstheme="majorBidi"/>
      <w:color w:val="000000" w:themeColor="text2" w:themeShade="BF"/>
      <w:spacing w:val="5"/>
      <w:kern w:val="28"/>
      <w:sz w:val="52"/>
      <w:szCs w:val="52"/>
      <w:lang w:bidi="ar-SA"/>
    </w:rPr>
  </w:style>
  <w:style w:type="character" w:customStyle="1" w:styleId="TitleChar">
    <w:name w:val="Title Char"/>
    <w:basedOn w:val="DefaultParagraphFont"/>
    <w:link w:val="Title"/>
    <w:uiPriority w:val="10"/>
    <w:rsid w:val="00383FBF"/>
    <w:rPr>
      <w:rFonts w:asciiTheme="majorHAnsi" w:eastAsiaTheme="majorEastAsia" w:hAnsiTheme="majorHAnsi" w:cstheme="majorBidi"/>
      <w:color w:val="000000" w:themeColor="text2" w:themeShade="BF"/>
      <w:spacing w:val="5"/>
      <w:kern w:val="28"/>
      <w:sz w:val="52"/>
      <w:szCs w:val="52"/>
      <w:lang w:bidi="ar-SA"/>
    </w:rPr>
  </w:style>
  <w:style w:type="paragraph" w:styleId="BalloonText">
    <w:name w:val="Balloon Text"/>
    <w:basedOn w:val="Normal"/>
    <w:link w:val="BalloonTextChar"/>
    <w:semiHidden/>
    <w:unhideWhenUsed/>
    <w:rsid w:val="00383FB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83FBF"/>
    <w:rPr>
      <w:rFonts w:ascii="Segoe UI" w:hAnsi="Segoe UI" w:cs="Segoe UI"/>
      <w:sz w:val="18"/>
      <w:szCs w:val="18"/>
    </w:rPr>
  </w:style>
  <w:style w:type="character" w:styleId="CommentReference">
    <w:name w:val="annotation reference"/>
    <w:basedOn w:val="DefaultParagraphFont"/>
    <w:semiHidden/>
    <w:unhideWhenUsed/>
    <w:rsid w:val="008C7697"/>
    <w:rPr>
      <w:sz w:val="16"/>
      <w:szCs w:val="16"/>
    </w:rPr>
  </w:style>
  <w:style w:type="paragraph" w:styleId="CommentText">
    <w:name w:val="annotation text"/>
    <w:basedOn w:val="Normal"/>
    <w:link w:val="CommentTextChar"/>
    <w:semiHidden/>
    <w:unhideWhenUsed/>
    <w:rsid w:val="008C7697"/>
    <w:pPr>
      <w:spacing w:line="240" w:lineRule="auto"/>
    </w:pPr>
    <w:rPr>
      <w:sz w:val="20"/>
      <w:szCs w:val="20"/>
    </w:rPr>
  </w:style>
  <w:style w:type="character" w:customStyle="1" w:styleId="CommentTextChar">
    <w:name w:val="Comment Text Char"/>
    <w:basedOn w:val="DefaultParagraphFont"/>
    <w:link w:val="CommentText"/>
    <w:semiHidden/>
    <w:rsid w:val="008C7697"/>
    <w:rPr>
      <w:sz w:val="20"/>
      <w:szCs w:val="20"/>
    </w:rPr>
  </w:style>
  <w:style w:type="paragraph" w:styleId="CommentSubject">
    <w:name w:val="annotation subject"/>
    <w:basedOn w:val="CommentText"/>
    <w:next w:val="CommentText"/>
    <w:link w:val="CommentSubjectChar"/>
    <w:semiHidden/>
    <w:unhideWhenUsed/>
    <w:rsid w:val="008C7697"/>
    <w:rPr>
      <w:b/>
      <w:bCs/>
    </w:rPr>
  </w:style>
  <w:style w:type="character" w:customStyle="1" w:styleId="CommentSubjectChar">
    <w:name w:val="Comment Subject Char"/>
    <w:basedOn w:val="CommentTextChar"/>
    <w:link w:val="CommentSubject"/>
    <w:semiHidden/>
    <w:rsid w:val="008C7697"/>
    <w:rPr>
      <w:b/>
      <w:bCs/>
      <w:sz w:val="20"/>
      <w:szCs w:val="20"/>
    </w:rPr>
  </w:style>
  <w:style w:type="paragraph" w:styleId="FootnoteText">
    <w:name w:val="footnote text"/>
    <w:basedOn w:val="Normal"/>
    <w:link w:val="FootnoteTextChar"/>
    <w:unhideWhenUsed/>
    <w:rsid w:val="00EE3D24"/>
    <w:pPr>
      <w:spacing w:before="0" w:after="0" w:line="240" w:lineRule="auto"/>
    </w:pPr>
    <w:rPr>
      <w:sz w:val="24"/>
      <w:szCs w:val="24"/>
    </w:rPr>
  </w:style>
  <w:style w:type="character" w:customStyle="1" w:styleId="FootnoteTextChar">
    <w:name w:val="Footnote Text Char"/>
    <w:basedOn w:val="DefaultParagraphFont"/>
    <w:link w:val="FootnoteText"/>
    <w:rsid w:val="00EE3D24"/>
    <w:rPr>
      <w:sz w:val="24"/>
      <w:szCs w:val="24"/>
    </w:rPr>
  </w:style>
  <w:style w:type="character" w:styleId="FootnoteReference">
    <w:name w:val="footnote reference"/>
    <w:basedOn w:val="DefaultParagraphFont"/>
    <w:unhideWhenUsed/>
    <w:rsid w:val="00EE3D24"/>
    <w:rPr>
      <w:vertAlign w:val="superscript"/>
    </w:rPr>
  </w:style>
  <w:style w:type="character" w:styleId="PageNumber">
    <w:name w:val="page number"/>
    <w:basedOn w:val="DefaultParagraphFont"/>
    <w:semiHidden/>
    <w:unhideWhenUsed/>
    <w:rsid w:val="008B5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16325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DFDE64AAE0974A8908DD3553DDBF03" ma:contentTypeVersion="0" ma:contentTypeDescription="Create a new document." ma:contentTypeScope="" ma:versionID="46a287b4c15f326c72e9d063441dc0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6A74-A640-4013-81F8-4476B995B41A}">
  <ds:schemaRefs>
    <ds:schemaRef ds:uri="http://schemas.microsoft.com/sharepoint/v3/contenttype/forms"/>
  </ds:schemaRefs>
</ds:datastoreItem>
</file>

<file path=customXml/itemProps2.xml><?xml version="1.0" encoding="utf-8"?>
<ds:datastoreItem xmlns:ds="http://schemas.openxmlformats.org/officeDocument/2006/customXml" ds:itemID="{9BEDFB91-972A-4B43-9315-0FB8963558F5}">
  <ds:schemaRefs>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D06E60D6-804E-42A4-84B1-763BEA4D4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A19ACE-08C0-4ADF-A309-A4BF8E17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2089</Words>
  <Characters>11483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Minnesota Department of Education</Company>
  <LinksUpToDate>false</LinksUpToDate>
  <CharactersWithSpaces>13545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Hewitt, Debbie (MDE)</dc:creator>
  <cp:keywords/>
  <dc:description/>
  <cp:lastModifiedBy>Hewitt, Debbie</cp:lastModifiedBy>
  <cp:revision>3</cp:revision>
  <cp:lastPrinted>2018-01-05T20:58:00Z</cp:lastPrinted>
  <dcterms:created xsi:type="dcterms:W3CDTF">2018-01-05T19:13:00Z</dcterms:created>
  <dcterms:modified xsi:type="dcterms:W3CDTF">2018-01-05T20:58:00Z</dcterms:modified>
</cp:coreProperties>
</file>